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023BD" w14:textId="77777777" w:rsidR="001275EB" w:rsidRDefault="001275EB">
      <w:pPr>
        <w:pStyle w:val="BodyText"/>
        <w:rPr>
          <w:rFonts w:ascii="Times New Roman"/>
          <w:sz w:val="20"/>
        </w:rPr>
      </w:pPr>
    </w:p>
    <w:p w14:paraId="487E67B6" w14:textId="77777777" w:rsidR="001275EB" w:rsidRDefault="00255DAD">
      <w:pPr>
        <w:pStyle w:val="Heading1"/>
        <w:spacing w:before="154"/>
        <w:rPr>
          <w:u w:val="none"/>
        </w:rPr>
      </w:pPr>
      <w:r>
        <w:rPr>
          <w:u w:val="thick"/>
        </w:rPr>
        <w:t>Purpose</w:t>
      </w:r>
    </w:p>
    <w:p w14:paraId="345D7A40" w14:textId="77777777" w:rsidR="001275EB" w:rsidRDefault="001275EB">
      <w:pPr>
        <w:pStyle w:val="BodyText"/>
        <w:spacing w:before="7"/>
        <w:rPr>
          <w:b/>
          <w:sz w:val="17"/>
        </w:rPr>
      </w:pPr>
      <w:bookmarkStart w:id="0" w:name="_GoBack"/>
      <w:bookmarkEnd w:id="0"/>
    </w:p>
    <w:p w14:paraId="0127A785" w14:textId="40C79BC0" w:rsidR="001275EB" w:rsidRDefault="005009B6">
      <w:pPr>
        <w:pStyle w:val="BodyText"/>
        <w:spacing w:before="56"/>
        <w:ind w:left="120" w:right="131" w:hanging="1"/>
      </w:pPr>
      <w:r>
        <w:t xml:space="preserve">International remote work is an increasingly common arrangement across employers including educational institutions.  </w:t>
      </w:r>
      <w:r w:rsidR="005F0405">
        <w:t xml:space="preserve">Contained in this document are considerations, process and guidance to assist in determining if a remote work arrangement is in </w:t>
      </w:r>
      <w:r w:rsidR="00F33C54">
        <w:t xml:space="preserve">the </w:t>
      </w:r>
      <w:r w:rsidR="005F0405">
        <w:t xml:space="preserve">best interest of the research activities.  </w:t>
      </w:r>
    </w:p>
    <w:p w14:paraId="69524A9E" w14:textId="77777777" w:rsidR="001275EB" w:rsidRDefault="001275EB">
      <w:pPr>
        <w:pStyle w:val="BodyText"/>
        <w:spacing w:before="11"/>
        <w:rPr>
          <w:sz w:val="31"/>
        </w:rPr>
      </w:pPr>
    </w:p>
    <w:p w14:paraId="15057D2C" w14:textId="77777777" w:rsidR="001275EB" w:rsidRDefault="00255DAD">
      <w:pPr>
        <w:pStyle w:val="Heading1"/>
        <w:rPr>
          <w:u w:val="none"/>
        </w:rPr>
      </w:pPr>
      <w:r>
        <w:rPr>
          <w:u w:val="thick"/>
        </w:rPr>
        <w:t>Scope</w:t>
      </w:r>
    </w:p>
    <w:p w14:paraId="0E9FC3E6" w14:textId="77777777" w:rsidR="001275EB" w:rsidRDefault="001275EB">
      <w:pPr>
        <w:pStyle w:val="BodyText"/>
        <w:spacing w:before="7"/>
        <w:rPr>
          <w:b/>
          <w:sz w:val="17"/>
        </w:rPr>
      </w:pPr>
    </w:p>
    <w:p w14:paraId="5D5796BF" w14:textId="66A85085" w:rsidR="001275EB" w:rsidRDefault="00255DAD" w:rsidP="00F33C54">
      <w:pPr>
        <w:pStyle w:val="BodyText"/>
        <w:spacing w:before="55"/>
        <w:ind w:left="120"/>
      </w:pPr>
      <w:r>
        <w:t xml:space="preserve">The scope </w:t>
      </w:r>
      <w:r w:rsidR="00F33C54">
        <w:t>includes faculty, staff, graduate students and postdocs who are requesting authorization to work remotely from an international location.</w:t>
      </w:r>
    </w:p>
    <w:p w14:paraId="649891EC" w14:textId="77777777" w:rsidR="001275EB" w:rsidRDefault="001275EB">
      <w:pPr>
        <w:pStyle w:val="BodyText"/>
        <w:spacing w:before="11"/>
        <w:rPr>
          <w:sz w:val="31"/>
        </w:rPr>
      </w:pPr>
    </w:p>
    <w:p w14:paraId="4C22F6EE" w14:textId="77777777" w:rsidR="001275EB" w:rsidRDefault="00255DAD">
      <w:pPr>
        <w:pStyle w:val="Heading1"/>
        <w:rPr>
          <w:u w:val="none"/>
        </w:rPr>
      </w:pPr>
      <w:r>
        <w:rPr>
          <w:u w:val="thick"/>
        </w:rPr>
        <w:t>Responsibilities</w:t>
      </w:r>
    </w:p>
    <w:p w14:paraId="7467ED63" w14:textId="77777777" w:rsidR="001275EB" w:rsidRDefault="001275EB">
      <w:pPr>
        <w:pStyle w:val="BodyText"/>
        <w:spacing w:before="7"/>
        <w:rPr>
          <w:b/>
          <w:sz w:val="17"/>
        </w:rPr>
      </w:pPr>
    </w:p>
    <w:p w14:paraId="63C99716" w14:textId="77777777" w:rsidR="00220E74" w:rsidRDefault="00220E74" w:rsidP="00F33C54">
      <w:pPr>
        <w:pStyle w:val="BodyText"/>
        <w:spacing w:before="55"/>
        <w:ind w:left="120"/>
      </w:pPr>
      <w:r w:rsidRPr="00CE268A">
        <w:rPr>
          <w:u w:val="single"/>
        </w:rPr>
        <w:t>Support Team</w:t>
      </w:r>
      <w:r>
        <w:t xml:space="preserve">:  </w:t>
      </w:r>
    </w:p>
    <w:p w14:paraId="76A621B0" w14:textId="0DA1D49D" w:rsidR="00F33C54" w:rsidRDefault="00220E74" w:rsidP="00F33C54">
      <w:pPr>
        <w:pStyle w:val="BodyText"/>
        <w:spacing w:before="55"/>
        <w:ind w:left="120"/>
      </w:pPr>
      <w:r>
        <w:tab/>
      </w:r>
      <w:r w:rsidR="00F33C54">
        <w:t>Award Management Grant and Contract Officer:</w:t>
      </w:r>
      <w:r w:rsidR="00E178AB">
        <w:t xml:space="preserve"> </w:t>
      </w:r>
      <w:r w:rsidR="00C565BA">
        <w:t>Placing any ERA modification task on hold as internal process occurs and determining cost allowability</w:t>
      </w:r>
    </w:p>
    <w:p w14:paraId="3EAF1CED" w14:textId="77777777" w:rsidR="00F33C54" w:rsidRDefault="00F33C54">
      <w:pPr>
        <w:pStyle w:val="BodyText"/>
        <w:spacing w:before="55"/>
        <w:ind w:left="120"/>
      </w:pPr>
    </w:p>
    <w:p w14:paraId="3FD216F3" w14:textId="6AE19B8A" w:rsidR="00F33C54" w:rsidRDefault="00220E74">
      <w:pPr>
        <w:pStyle w:val="BodyText"/>
        <w:spacing w:before="55"/>
        <w:ind w:left="120"/>
      </w:pPr>
      <w:r>
        <w:tab/>
      </w:r>
      <w:r w:rsidR="00F33C54">
        <w:t xml:space="preserve">Export Control </w:t>
      </w:r>
      <w:r w:rsidR="00E03428">
        <w:t xml:space="preserve">Group </w:t>
      </w:r>
      <w:r w:rsidR="00F33C54">
        <w:t>(e.g. Proposals and Negotiations Team)</w:t>
      </w:r>
      <w:r w:rsidR="00E178AB">
        <w:t xml:space="preserve">:  </w:t>
      </w:r>
      <w:r w:rsidR="00E178AB" w:rsidRPr="00E178AB">
        <w:t>Review for any potential conflicts involving export control regulations and export restrictions in award/contract.</w:t>
      </w:r>
      <w:r w:rsidR="00C565BA">
        <w:t xml:space="preserve"> Contacting sponsor to either obtain approvals or provide notification</w:t>
      </w:r>
      <w:r w:rsidR="00E03428">
        <w:t xml:space="preserve"> after review of award terms and conditions.  Completing </w:t>
      </w:r>
      <w:r w:rsidR="00C843E4">
        <w:t xml:space="preserve">the internal review and managing the overall process. </w:t>
      </w:r>
    </w:p>
    <w:p w14:paraId="6D603017" w14:textId="77777777" w:rsidR="00220E74" w:rsidRDefault="00220E74">
      <w:pPr>
        <w:pStyle w:val="BodyText"/>
        <w:spacing w:before="55"/>
        <w:ind w:left="120"/>
      </w:pPr>
    </w:p>
    <w:p w14:paraId="01602ABB" w14:textId="48A07BB2" w:rsidR="00220E74" w:rsidRDefault="00220E74">
      <w:pPr>
        <w:pStyle w:val="BodyText"/>
        <w:spacing w:before="55"/>
        <w:ind w:left="120"/>
      </w:pPr>
      <w:r>
        <w:tab/>
        <w:t>Research Administrator:</w:t>
      </w:r>
      <w:r w:rsidR="00E178AB">
        <w:t xml:space="preserve"> Provide current CV and complete </w:t>
      </w:r>
      <w:r w:rsidR="00B404A8">
        <w:t xml:space="preserve">the </w:t>
      </w:r>
      <w:r w:rsidR="004233CD">
        <w:t xml:space="preserve">International Remote Work </w:t>
      </w:r>
      <w:r w:rsidR="0029339A">
        <w:t>Questionnaire</w:t>
      </w:r>
      <w:r w:rsidR="009B0B05">
        <w:t xml:space="preserve"> </w:t>
      </w:r>
      <w:r w:rsidR="00E178AB">
        <w:t xml:space="preserve">and </w:t>
      </w:r>
      <w:r w:rsidR="00CE6D03">
        <w:t xml:space="preserve">submit </w:t>
      </w:r>
      <w:r w:rsidR="00E178AB">
        <w:t>to the Export Control Team.</w:t>
      </w:r>
    </w:p>
    <w:p w14:paraId="3A84A79A" w14:textId="77777777" w:rsidR="00F33C54" w:rsidRDefault="00F33C54">
      <w:pPr>
        <w:pStyle w:val="BodyText"/>
        <w:spacing w:before="55"/>
        <w:ind w:left="120"/>
      </w:pPr>
    </w:p>
    <w:p w14:paraId="18A67F73" w14:textId="0A34776F" w:rsidR="00220E74" w:rsidRDefault="00E03428">
      <w:pPr>
        <w:pStyle w:val="BodyText"/>
        <w:spacing w:before="55"/>
        <w:ind w:left="120"/>
      </w:pPr>
      <w:r w:rsidRPr="00CE268A">
        <w:rPr>
          <w:u w:val="single"/>
        </w:rPr>
        <w:t xml:space="preserve">Advising </w:t>
      </w:r>
      <w:r w:rsidR="00220E74" w:rsidRPr="00CE268A">
        <w:rPr>
          <w:u w:val="single"/>
        </w:rPr>
        <w:t>Parties</w:t>
      </w:r>
      <w:r w:rsidR="00220E74">
        <w:t>:</w:t>
      </w:r>
    </w:p>
    <w:p w14:paraId="12E35459" w14:textId="77777777" w:rsidR="00220E74" w:rsidRDefault="00220E74">
      <w:pPr>
        <w:pStyle w:val="BodyText"/>
        <w:spacing w:before="55"/>
        <w:ind w:left="120"/>
      </w:pPr>
    </w:p>
    <w:p w14:paraId="7CC7FDF2" w14:textId="08A0C85F" w:rsidR="00F33C54" w:rsidRDefault="00220E74">
      <w:pPr>
        <w:pStyle w:val="BodyText"/>
        <w:spacing w:before="55"/>
        <w:ind w:left="120"/>
      </w:pPr>
      <w:r>
        <w:tab/>
      </w:r>
      <w:r w:rsidR="00F33C54">
        <w:t>Institutional Official</w:t>
      </w:r>
      <w:r w:rsidR="00AF6654">
        <w:t xml:space="preserve"> - </w:t>
      </w:r>
      <w:r w:rsidR="00E03428">
        <w:t>Waiver determination/approval</w:t>
      </w:r>
    </w:p>
    <w:p w14:paraId="3A0DBE57" w14:textId="764A8053" w:rsidR="00F33C54" w:rsidRDefault="00F33C54">
      <w:pPr>
        <w:pStyle w:val="BodyText"/>
        <w:spacing w:before="55"/>
        <w:ind w:left="120"/>
      </w:pPr>
    </w:p>
    <w:p w14:paraId="465EB690" w14:textId="496F8AAF" w:rsidR="00F33C54" w:rsidRDefault="00220E74">
      <w:pPr>
        <w:pStyle w:val="BodyText"/>
        <w:spacing w:before="55"/>
        <w:ind w:left="120"/>
      </w:pPr>
      <w:r>
        <w:tab/>
      </w:r>
      <w:r w:rsidR="00C843E4" w:rsidRPr="009B0B05">
        <w:t>Executive Director, Research Operations – Waiver determination/approval</w:t>
      </w:r>
    </w:p>
    <w:p w14:paraId="3E3FE859" w14:textId="18E55F68" w:rsidR="00F33C54" w:rsidRDefault="009B0B05">
      <w:pPr>
        <w:pStyle w:val="BodyText"/>
        <w:spacing w:before="55"/>
        <w:ind w:left="120"/>
      </w:pPr>
      <w:r>
        <w:tab/>
      </w:r>
    </w:p>
    <w:p w14:paraId="55F4693D" w14:textId="00AE5EB6" w:rsidR="001275EB" w:rsidRDefault="00220E74">
      <w:pPr>
        <w:pStyle w:val="Heading1"/>
        <w:rPr>
          <w:u w:val="none"/>
        </w:rPr>
      </w:pPr>
      <w:r>
        <w:rPr>
          <w:u w:val="thick"/>
        </w:rPr>
        <w:t>Business Process</w:t>
      </w:r>
    </w:p>
    <w:p w14:paraId="1C761C7C" w14:textId="77777777" w:rsidR="001275EB" w:rsidRDefault="001275EB">
      <w:pPr>
        <w:pStyle w:val="BodyText"/>
        <w:spacing w:before="7"/>
        <w:rPr>
          <w:b/>
          <w:sz w:val="17"/>
        </w:rPr>
      </w:pPr>
    </w:p>
    <w:p w14:paraId="7452B761" w14:textId="77777777" w:rsidR="00154D32" w:rsidRPr="00456212" w:rsidRDefault="0077182E" w:rsidP="00154D32">
      <w:pPr>
        <w:pStyle w:val="BodyText"/>
        <w:numPr>
          <w:ilvl w:val="0"/>
          <w:numId w:val="10"/>
        </w:numPr>
        <w:spacing w:before="55"/>
      </w:pPr>
      <w:r w:rsidRPr="00456212">
        <w:t xml:space="preserve">ASU Sponsored Office notified by PI and/or Research Administrator about intent for sponsored project work (funded) to take place from an international location. </w:t>
      </w:r>
      <w:r w:rsidR="009204F4" w:rsidRPr="00456212">
        <w:t xml:space="preserve">Prior to sending notification, the PI and/or Research Administrator need to review </w:t>
      </w:r>
      <w:r w:rsidR="00CE268A" w:rsidRPr="00456212">
        <w:t xml:space="preserve">and address </w:t>
      </w:r>
      <w:r w:rsidR="009204F4" w:rsidRPr="00456212">
        <w:t>the following considerations</w:t>
      </w:r>
      <w:r w:rsidR="00154D32">
        <w:t xml:space="preserve"> and under the following scenarios international remote work is not permitted</w:t>
      </w:r>
      <w:r w:rsidR="00154D32" w:rsidRPr="00456212">
        <w:t xml:space="preserve">.         </w:t>
      </w:r>
    </w:p>
    <w:p w14:paraId="2451FEE6" w14:textId="77777777" w:rsidR="00154D32" w:rsidRPr="00456212" w:rsidRDefault="00154D32" w:rsidP="00154D32">
      <w:pPr>
        <w:pStyle w:val="BodyText"/>
        <w:spacing w:before="55"/>
        <w:ind w:left="840"/>
        <w:rPr>
          <w:b/>
          <w:bCs/>
        </w:rPr>
      </w:pPr>
    </w:p>
    <w:p w14:paraId="78AC7E5D" w14:textId="77777777" w:rsidR="00154D32" w:rsidRDefault="00154D32" w:rsidP="00154D32">
      <w:pPr>
        <w:pStyle w:val="BodyText"/>
        <w:spacing w:before="55"/>
        <w:ind w:left="720"/>
        <w:rPr>
          <w:b/>
          <w:bCs/>
        </w:rPr>
      </w:pPr>
      <w:r>
        <w:rPr>
          <w:b/>
          <w:bCs/>
        </w:rPr>
        <w:t>Scenarios were international remote work is not permitted:</w:t>
      </w:r>
    </w:p>
    <w:p w14:paraId="0C78BA90" w14:textId="2445B8EC" w:rsidR="00154D32" w:rsidRDefault="00154D32" w:rsidP="00154D32">
      <w:pPr>
        <w:pStyle w:val="BodyText"/>
        <w:numPr>
          <w:ilvl w:val="1"/>
          <w:numId w:val="10"/>
        </w:numPr>
        <w:spacing w:before="55"/>
      </w:pPr>
      <w:r w:rsidRPr="00DE4D8D">
        <w:rPr>
          <w:u w:val="single"/>
        </w:rPr>
        <w:t xml:space="preserve">Undergraduates </w:t>
      </w:r>
      <w:r w:rsidR="001937E6">
        <w:rPr>
          <w:u w:val="single"/>
        </w:rPr>
        <w:t>are not eligible</w:t>
      </w:r>
      <w:r w:rsidRPr="00456212">
        <w:t xml:space="preserve"> for </w:t>
      </w:r>
      <w:r w:rsidR="001937E6">
        <w:t>remote work assignments</w:t>
      </w:r>
      <w:r w:rsidRPr="00456212">
        <w:t xml:space="preserve"> outside the United States;</w:t>
      </w:r>
    </w:p>
    <w:p w14:paraId="0E99D4B2" w14:textId="77777777" w:rsidR="00154D32" w:rsidRDefault="00154D32" w:rsidP="00154D32">
      <w:pPr>
        <w:pStyle w:val="BodyText"/>
        <w:numPr>
          <w:ilvl w:val="1"/>
          <w:numId w:val="10"/>
        </w:numPr>
        <w:spacing w:before="55"/>
        <w:rPr>
          <w:b/>
          <w:bCs/>
        </w:rPr>
      </w:pPr>
      <w:r>
        <w:t xml:space="preserve">The </w:t>
      </w:r>
      <w:r w:rsidRPr="00DE4D8D">
        <w:t xml:space="preserve"> work </w:t>
      </w:r>
      <w:r>
        <w:t xml:space="preserve">can </w:t>
      </w:r>
      <w:r w:rsidRPr="00DE4D8D">
        <w:t>be performed by someone within the United States</w:t>
      </w:r>
    </w:p>
    <w:p w14:paraId="782AA741" w14:textId="5B10BDFE" w:rsidR="0059053F" w:rsidRPr="00456212" w:rsidRDefault="0077182E" w:rsidP="00B73C99">
      <w:pPr>
        <w:pStyle w:val="BodyText"/>
        <w:spacing w:before="55"/>
      </w:pPr>
      <w:r w:rsidRPr="00456212">
        <w:lastRenderedPageBreak/>
        <w:t xml:space="preserve">    </w:t>
      </w:r>
    </w:p>
    <w:p w14:paraId="4DCD5020" w14:textId="06895765" w:rsidR="006066CA" w:rsidRPr="00456212" w:rsidRDefault="006066CA" w:rsidP="006066CA">
      <w:pPr>
        <w:pStyle w:val="BodyText"/>
        <w:spacing w:before="55"/>
        <w:ind w:left="840"/>
        <w:rPr>
          <w:b/>
          <w:bCs/>
        </w:rPr>
      </w:pPr>
    </w:p>
    <w:p w14:paraId="7F20129C" w14:textId="3E3B8845" w:rsidR="006066CA" w:rsidRPr="00456212" w:rsidRDefault="006066CA" w:rsidP="006066CA">
      <w:pPr>
        <w:pStyle w:val="BodyText"/>
        <w:spacing w:before="55"/>
        <w:ind w:left="840"/>
        <w:rPr>
          <w:b/>
          <w:bCs/>
        </w:rPr>
      </w:pPr>
      <w:r w:rsidRPr="00456212">
        <w:rPr>
          <w:b/>
          <w:bCs/>
        </w:rPr>
        <w:t>Considerations</w:t>
      </w:r>
      <w:r w:rsidR="009C1B39" w:rsidRPr="00456212">
        <w:rPr>
          <w:b/>
          <w:bCs/>
        </w:rPr>
        <w:t xml:space="preserve"> before completing the International Remote Work </w:t>
      </w:r>
      <w:r w:rsidR="00027C2F">
        <w:rPr>
          <w:b/>
          <w:bCs/>
        </w:rPr>
        <w:t>Questionnaire</w:t>
      </w:r>
      <w:r w:rsidRPr="00456212">
        <w:rPr>
          <w:b/>
          <w:bCs/>
        </w:rPr>
        <w:t>:</w:t>
      </w:r>
    </w:p>
    <w:p w14:paraId="3851726A" w14:textId="1945D35D" w:rsidR="0059053F" w:rsidRPr="00942AF7" w:rsidRDefault="0059053F" w:rsidP="0059053F">
      <w:pPr>
        <w:pStyle w:val="BodyText"/>
        <w:numPr>
          <w:ilvl w:val="1"/>
          <w:numId w:val="10"/>
        </w:numPr>
        <w:spacing w:before="55"/>
      </w:pPr>
      <w:bookmarkStart w:id="1" w:name="_Hlk50612284"/>
      <w:r w:rsidRPr="00456212">
        <w:t>Remotely working from the following countries is not allowed</w:t>
      </w:r>
      <w:r w:rsidR="00CE6D03" w:rsidRPr="00456212">
        <w:t xml:space="preserve"> </w:t>
      </w:r>
      <w:bookmarkEnd w:id="1"/>
      <w:r w:rsidR="00CE6D03" w:rsidRPr="00456212">
        <w:t xml:space="preserve">(without a </w:t>
      </w:r>
      <w:r w:rsidR="00CE6D03" w:rsidRPr="009B0B05">
        <w:t>waiver</w:t>
      </w:r>
      <w:r w:rsidR="009D6D60" w:rsidRPr="009B0B05">
        <w:t xml:space="preserve"> and must have </w:t>
      </w:r>
      <w:r w:rsidR="00B42FA0" w:rsidRPr="009B0B05">
        <w:t>Provost</w:t>
      </w:r>
      <w:r w:rsidR="009D6D60" w:rsidRPr="009B0B05">
        <w:t xml:space="preserve"> approval before submitting request to export</w:t>
      </w:r>
      <w:r w:rsidR="00A60AE3" w:rsidRPr="009B0B05">
        <w:t xml:space="preserve"> control</w:t>
      </w:r>
      <w:r w:rsidR="00CE6D03" w:rsidRPr="009B0B05">
        <w:t>)</w:t>
      </w:r>
      <w:r w:rsidR="001723B6" w:rsidRPr="009B0B05">
        <w:t>;</w:t>
      </w:r>
    </w:p>
    <w:p w14:paraId="2127F2B6" w14:textId="737A993C" w:rsidR="0059053F" w:rsidRPr="00456212" w:rsidRDefault="0059053F" w:rsidP="0059053F">
      <w:pPr>
        <w:pStyle w:val="BodyText"/>
        <w:numPr>
          <w:ilvl w:val="2"/>
          <w:numId w:val="10"/>
        </w:numPr>
        <w:spacing w:before="55"/>
      </w:pPr>
      <w:r w:rsidRPr="00456212">
        <w:t>China</w:t>
      </w:r>
    </w:p>
    <w:p w14:paraId="39BDBBF1" w14:textId="02EDC0AD" w:rsidR="00942AF7" w:rsidRDefault="00942AF7" w:rsidP="0059053F">
      <w:pPr>
        <w:pStyle w:val="BodyText"/>
        <w:numPr>
          <w:ilvl w:val="2"/>
          <w:numId w:val="10"/>
        </w:numPr>
        <w:spacing w:before="55"/>
      </w:pPr>
      <w:r>
        <w:t>Libya</w:t>
      </w:r>
    </w:p>
    <w:p w14:paraId="76055D53" w14:textId="06302B7A" w:rsidR="00942AF7" w:rsidRDefault="00942AF7" w:rsidP="0059053F">
      <w:pPr>
        <w:pStyle w:val="BodyText"/>
        <w:numPr>
          <w:ilvl w:val="2"/>
          <w:numId w:val="10"/>
        </w:numPr>
        <w:spacing w:before="55"/>
      </w:pPr>
      <w:r>
        <w:t>Russia</w:t>
      </w:r>
    </w:p>
    <w:p w14:paraId="0100A84A" w14:textId="70661DD9" w:rsidR="00942AF7" w:rsidRDefault="00942AF7" w:rsidP="00942AF7">
      <w:pPr>
        <w:pStyle w:val="BodyText"/>
        <w:numPr>
          <w:ilvl w:val="1"/>
          <w:numId w:val="10"/>
        </w:numPr>
        <w:spacing w:before="55"/>
      </w:pPr>
      <w:r w:rsidRPr="00942AF7">
        <w:t xml:space="preserve">Remotely working from the following countries </w:t>
      </w:r>
      <w:r w:rsidR="00154D32">
        <w:t>will take a significant amount of time to approve and will cost a substantial amount of money</w:t>
      </w:r>
      <w:r w:rsidR="00154D32" w:rsidRPr="00DE4D8D">
        <w:t xml:space="preserve"> </w:t>
      </w:r>
      <w:r>
        <w:t>per ASU Tax Services</w:t>
      </w:r>
      <w:r w:rsidR="00154D32">
        <w:t xml:space="preserve"> due to tax treaty issues</w:t>
      </w:r>
      <w:r>
        <w:t>;</w:t>
      </w:r>
    </w:p>
    <w:p w14:paraId="674B2C34" w14:textId="77777777" w:rsidR="00942AF7" w:rsidRDefault="0059053F" w:rsidP="00942AF7">
      <w:pPr>
        <w:pStyle w:val="BodyText"/>
        <w:numPr>
          <w:ilvl w:val="2"/>
          <w:numId w:val="10"/>
        </w:numPr>
        <w:spacing w:before="55"/>
      </w:pPr>
      <w:r w:rsidRPr="00456212">
        <w:t>N. Korea</w:t>
      </w:r>
    </w:p>
    <w:p w14:paraId="2A2277EB" w14:textId="04B9CF1D" w:rsidR="0059053F" w:rsidRPr="00456212" w:rsidRDefault="0059053F" w:rsidP="00942AF7">
      <w:pPr>
        <w:pStyle w:val="BodyText"/>
        <w:numPr>
          <w:ilvl w:val="2"/>
          <w:numId w:val="10"/>
        </w:numPr>
        <w:spacing w:before="55"/>
      </w:pPr>
      <w:r w:rsidRPr="00456212">
        <w:t>Iran</w:t>
      </w:r>
      <w:r w:rsidR="004677B9">
        <w:t xml:space="preserve"> </w:t>
      </w:r>
    </w:p>
    <w:p w14:paraId="46DE8288" w14:textId="77777777" w:rsidR="00942AF7" w:rsidRDefault="0059053F" w:rsidP="0059053F">
      <w:pPr>
        <w:pStyle w:val="BodyText"/>
        <w:numPr>
          <w:ilvl w:val="2"/>
          <w:numId w:val="10"/>
        </w:numPr>
        <w:spacing w:before="55"/>
      </w:pPr>
      <w:r w:rsidRPr="00456212">
        <w:t>Syria</w:t>
      </w:r>
    </w:p>
    <w:p w14:paraId="3A0A67D8" w14:textId="4D6AC5A1" w:rsidR="004677B9" w:rsidRDefault="004677B9" w:rsidP="0059053F">
      <w:pPr>
        <w:pStyle w:val="BodyText"/>
        <w:numPr>
          <w:ilvl w:val="2"/>
          <w:numId w:val="10"/>
        </w:numPr>
        <w:spacing w:before="55"/>
      </w:pPr>
      <w:r>
        <w:t>Sudan</w:t>
      </w:r>
    </w:p>
    <w:p w14:paraId="3AC047CE" w14:textId="0A9F98BE" w:rsidR="004677B9" w:rsidRDefault="004677B9" w:rsidP="0059053F">
      <w:pPr>
        <w:pStyle w:val="BodyText"/>
        <w:numPr>
          <w:ilvl w:val="2"/>
          <w:numId w:val="10"/>
        </w:numPr>
        <w:spacing w:before="55"/>
      </w:pPr>
      <w:r>
        <w:t>Cuba</w:t>
      </w:r>
    </w:p>
    <w:p w14:paraId="628C4A5D" w14:textId="05944E1D" w:rsidR="004677B9" w:rsidRPr="00456212" w:rsidRDefault="004677B9" w:rsidP="0059053F">
      <w:pPr>
        <w:pStyle w:val="BodyText"/>
        <w:numPr>
          <w:ilvl w:val="2"/>
          <w:numId w:val="10"/>
        </w:numPr>
        <w:spacing w:before="55"/>
      </w:pPr>
      <w:r>
        <w:t xml:space="preserve">Venezuela </w:t>
      </w:r>
    </w:p>
    <w:p w14:paraId="708F80CD" w14:textId="77777777" w:rsidR="00333544" w:rsidRPr="00456212" w:rsidRDefault="00333544" w:rsidP="00333544">
      <w:pPr>
        <w:pStyle w:val="ListParagraph"/>
        <w:numPr>
          <w:ilvl w:val="1"/>
          <w:numId w:val="10"/>
        </w:numPr>
      </w:pPr>
      <w:r w:rsidRPr="00456212">
        <w:t>Direct Deposit has to be in US Dollars and in US bank account;</w:t>
      </w:r>
    </w:p>
    <w:p w14:paraId="048878C9" w14:textId="77777777" w:rsidR="00942AF7" w:rsidRPr="00456212" w:rsidRDefault="00942AF7" w:rsidP="00942AF7">
      <w:pPr>
        <w:pStyle w:val="BodyText"/>
        <w:numPr>
          <w:ilvl w:val="1"/>
          <w:numId w:val="10"/>
        </w:numPr>
        <w:spacing w:before="55"/>
      </w:pPr>
      <w:r w:rsidRPr="00456212">
        <w:t>Cases are referred to the campus research cyber security manager, to corroborate and approve the cyber platforms involved in the remote work;</w:t>
      </w:r>
    </w:p>
    <w:p w14:paraId="028E6BEC" w14:textId="77777777" w:rsidR="00942AF7" w:rsidRDefault="00942AF7" w:rsidP="00942AF7">
      <w:pPr>
        <w:pStyle w:val="BodyText"/>
        <w:numPr>
          <w:ilvl w:val="1"/>
          <w:numId w:val="10"/>
        </w:numPr>
        <w:spacing w:before="55"/>
      </w:pPr>
      <w:r w:rsidRPr="00456212">
        <w:t>The employee must be able to compete the work remotely;</w:t>
      </w:r>
    </w:p>
    <w:p w14:paraId="4136083D" w14:textId="77777777" w:rsidR="00333544" w:rsidRDefault="00333544" w:rsidP="00942AF7">
      <w:pPr>
        <w:pStyle w:val="BodyText"/>
        <w:spacing w:before="55"/>
        <w:ind w:left="1560"/>
      </w:pPr>
    </w:p>
    <w:p w14:paraId="55A37572" w14:textId="767A1B28" w:rsidR="0029339A" w:rsidRPr="00456212" w:rsidRDefault="0029339A" w:rsidP="00942AF7">
      <w:pPr>
        <w:pStyle w:val="BodyText"/>
        <w:spacing w:before="55"/>
      </w:pPr>
      <w:r>
        <w:t>Once the above considerations are addressed the following shall occur:</w:t>
      </w:r>
    </w:p>
    <w:p w14:paraId="13ED4C4B" w14:textId="5CF7C69A" w:rsidR="00C83ABF" w:rsidRDefault="0077182E" w:rsidP="001B7A7B">
      <w:pPr>
        <w:pStyle w:val="BodyText"/>
        <w:numPr>
          <w:ilvl w:val="1"/>
          <w:numId w:val="10"/>
        </w:numPr>
        <w:spacing w:before="55"/>
      </w:pPr>
      <w:r w:rsidRPr="00456212">
        <w:t xml:space="preserve">PI and/or Research Administrator directed to fill out </w:t>
      </w:r>
      <w:r w:rsidR="001C5BB5">
        <w:t xml:space="preserve">Questionnaire </w:t>
      </w:r>
      <w:r w:rsidRPr="00456212">
        <w:t xml:space="preserve">and provide attachments as outlined in form to </w:t>
      </w:r>
      <w:hyperlink r:id="rId8" w:history="1">
        <w:r w:rsidR="001B7A7B" w:rsidRPr="00E32658">
          <w:rPr>
            <w:rStyle w:val="Hyperlink"/>
          </w:rPr>
          <w:t>export.control@asu.edu</w:t>
        </w:r>
      </w:hyperlink>
      <w:r w:rsidR="00CD40D3">
        <w:rPr>
          <w:rStyle w:val="Hyperlink"/>
        </w:rPr>
        <w:t xml:space="preserve"> </w:t>
      </w:r>
      <w:r w:rsidR="00C83ABF" w:rsidRPr="00456212">
        <w:t>Note:  Any ERA modification tasks received by AMT are placed in status of hold as internal process occurs</w:t>
      </w:r>
      <w:r w:rsidR="001723B6" w:rsidRPr="00456212">
        <w:t>;</w:t>
      </w:r>
    </w:p>
    <w:p w14:paraId="0D74193F" w14:textId="77777777" w:rsidR="00C347D3" w:rsidRDefault="00C347D3" w:rsidP="00027C2F">
      <w:pPr>
        <w:pStyle w:val="ListParagraph"/>
        <w:widowControl/>
        <w:numPr>
          <w:ilvl w:val="1"/>
          <w:numId w:val="10"/>
        </w:numPr>
        <w:autoSpaceDE/>
        <w:autoSpaceDN/>
        <w:rPr>
          <w:rFonts w:eastAsia="Times New Roman"/>
          <w:lang w:bidi="ar-SA"/>
        </w:rPr>
      </w:pPr>
      <w:r>
        <w:rPr>
          <w:rFonts w:eastAsia="Times New Roman"/>
        </w:rPr>
        <w:t>Approval is not guaranteed.  Please be sure all reviews, approvals, and controls are in place before work begins or an employment commitment is made.</w:t>
      </w:r>
    </w:p>
    <w:p w14:paraId="47BC57CC" w14:textId="77777777" w:rsidR="00C347D3" w:rsidRPr="00456212" w:rsidRDefault="00C347D3" w:rsidP="00027C2F">
      <w:pPr>
        <w:pStyle w:val="BodyText"/>
        <w:spacing w:before="55"/>
        <w:ind w:left="1200"/>
      </w:pPr>
    </w:p>
    <w:p w14:paraId="5474DE45" w14:textId="1E89EC75" w:rsidR="00C83ABF" w:rsidRPr="00456212" w:rsidRDefault="00C83ABF" w:rsidP="00C83ABF">
      <w:pPr>
        <w:pStyle w:val="BodyText"/>
        <w:numPr>
          <w:ilvl w:val="0"/>
          <w:numId w:val="10"/>
        </w:numPr>
        <w:spacing w:before="55"/>
      </w:pPr>
      <w:r w:rsidRPr="00456212">
        <w:t>Export Control</w:t>
      </w:r>
      <w:r w:rsidR="009279BD" w:rsidRPr="00456212">
        <w:t xml:space="preserve">s </w:t>
      </w:r>
      <w:r w:rsidR="00590CBE">
        <w:t xml:space="preserve">(EC) </w:t>
      </w:r>
      <w:r w:rsidRPr="00456212">
        <w:t>completes internal process, which includes but not limited to the following:</w:t>
      </w:r>
    </w:p>
    <w:p w14:paraId="5C43176D" w14:textId="5C93FAAC" w:rsidR="00C83ABF" w:rsidRPr="00456212" w:rsidRDefault="00C83ABF" w:rsidP="00C83ABF">
      <w:pPr>
        <w:pStyle w:val="BodyText"/>
        <w:numPr>
          <w:ilvl w:val="1"/>
          <w:numId w:val="10"/>
        </w:numPr>
        <w:spacing w:before="55"/>
      </w:pPr>
      <w:r w:rsidRPr="00456212">
        <w:t>Review of form for completeness and request additional information/clarifications, as needed;</w:t>
      </w:r>
    </w:p>
    <w:p w14:paraId="34047C37" w14:textId="59881B59" w:rsidR="00C83ABF" w:rsidRPr="00456212" w:rsidRDefault="00C83ABF" w:rsidP="00C83ABF">
      <w:pPr>
        <w:pStyle w:val="BodyText"/>
        <w:numPr>
          <w:ilvl w:val="1"/>
          <w:numId w:val="10"/>
        </w:numPr>
        <w:spacing w:before="55"/>
      </w:pPr>
      <w:r w:rsidRPr="00456212">
        <w:t>Visual Compliance Screening of Individual(s), location of remote worksite and colleagues (as applicable);</w:t>
      </w:r>
    </w:p>
    <w:p w14:paraId="3D016D4B" w14:textId="3D46C6BC" w:rsidR="00C83ABF" w:rsidRPr="00456212" w:rsidRDefault="00C83ABF" w:rsidP="00C83ABF">
      <w:pPr>
        <w:pStyle w:val="BodyText"/>
        <w:numPr>
          <w:ilvl w:val="1"/>
          <w:numId w:val="10"/>
        </w:numPr>
        <w:spacing w:before="55"/>
      </w:pPr>
      <w:r w:rsidRPr="00456212">
        <w:t>Review CV and complete visual compliance screening, as needed;</w:t>
      </w:r>
    </w:p>
    <w:p w14:paraId="2ECEB54D" w14:textId="5EA66386" w:rsidR="00C83ABF" w:rsidRPr="00456212" w:rsidRDefault="00C83ABF" w:rsidP="00C83ABF">
      <w:pPr>
        <w:pStyle w:val="BodyText"/>
        <w:numPr>
          <w:ilvl w:val="1"/>
          <w:numId w:val="10"/>
        </w:numPr>
        <w:spacing w:before="55"/>
      </w:pPr>
      <w:r w:rsidRPr="00456212">
        <w:t xml:space="preserve">Review of proposal, award terms/conditions and compliance; </w:t>
      </w:r>
    </w:p>
    <w:p w14:paraId="5F42E0BA" w14:textId="7E2CD54D" w:rsidR="00C83ABF" w:rsidRPr="00456212" w:rsidRDefault="00444B60" w:rsidP="00C83ABF">
      <w:pPr>
        <w:pStyle w:val="BodyText"/>
        <w:numPr>
          <w:ilvl w:val="2"/>
          <w:numId w:val="10"/>
        </w:numPr>
        <w:spacing w:before="55"/>
      </w:pPr>
      <w:r w:rsidRPr="00456212">
        <w:t xml:space="preserve">When additional compliance review (Human Subjects, Conflict of Interest, or Conflict of Commitment </w:t>
      </w:r>
      <w:r w:rsidR="00C83ABF" w:rsidRPr="00456212">
        <w:t xml:space="preserve">review </w:t>
      </w:r>
      <w:r w:rsidRPr="00456212">
        <w:t xml:space="preserve">is </w:t>
      </w:r>
      <w:r w:rsidR="00C83ABF" w:rsidRPr="00456212">
        <w:t>required;</w:t>
      </w:r>
    </w:p>
    <w:p w14:paraId="68316B15" w14:textId="62CEE302" w:rsidR="00764213" w:rsidRPr="00456212" w:rsidRDefault="00764213" w:rsidP="00764213">
      <w:pPr>
        <w:pStyle w:val="BodyText"/>
        <w:numPr>
          <w:ilvl w:val="3"/>
          <w:numId w:val="10"/>
        </w:numPr>
        <w:spacing w:before="55"/>
        <w:rPr>
          <w:rStyle w:val="Hyperlink"/>
          <w:color w:val="auto"/>
          <w:u w:val="none"/>
        </w:rPr>
      </w:pPr>
      <w:r w:rsidRPr="00456212">
        <w:t xml:space="preserve">If required, contact ORIA at </w:t>
      </w:r>
      <w:hyperlink r:id="rId9" w:history="1">
        <w:r w:rsidRPr="00456212">
          <w:rPr>
            <w:rStyle w:val="Hyperlink"/>
          </w:rPr>
          <w:t>research.integrity@asu.edu</w:t>
        </w:r>
      </w:hyperlink>
    </w:p>
    <w:p w14:paraId="42421C3B" w14:textId="3F231058" w:rsidR="00CE268A" w:rsidRPr="00456212" w:rsidRDefault="00CE268A" w:rsidP="00CE268A">
      <w:pPr>
        <w:pStyle w:val="ListParagraph"/>
        <w:numPr>
          <w:ilvl w:val="1"/>
          <w:numId w:val="10"/>
        </w:numPr>
      </w:pPr>
      <w:r w:rsidRPr="00456212">
        <w:t>Export Controls needs to provide the green light for each international employee, if they’re working remotely</w:t>
      </w:r>
      <w:r w:rsidR="00027C2F">
        <w:t xml:space="preserve"> (NOTE: EC </w:t>
      </w:r>
      <w:r w:rsidR="006316AC">
        <w:t xml:space="preserve">only </w:t>
      </w:r>
      <w:r w:rsidR="00036701">
        <w:t xml:space="preserve">acts </w:t>
      </w:r>
      <w:r w:rsidR="00B2754F">
        <w:t xml:space="preserve">in </w:t>
      </w:r>
      <w:r w:rsidR="00036701">
        <w:t xml:space="preserve">an </w:t>
      </w:r>
      <w:r w:rsidR="006316AC">
        <w:t xml:space="preserve">advisory </w:t>
      </w:r>
      <w:r w:rsidR="00036701">
        <w:t>role and does not provide the final approval or disapproval)</w:t>
      </w:r>
      <w:r w:rsidRPr="00456212">
        <w:t xml:space="preserve">; </w:t>
      </w:r>
    </w:p>
    <w:p w14:paraId="413F8332" w14:textId="77777777" w:rsidR="009204F4" w:rsidRPr="00456212" w:rsidRDefault="009204F4" w:rsidP="00456212">
      <w:pPr>
        <w:pStyle w:val="ListParagraph"/>
        <w:widowControl/>
        <w:numPr>
          <w:ilvl w:val="1"/>
          <w:numId w:val="10"/>
        </w:numPr>
        <w:autoSpaceDE/>
        <w:spacing w:after="160" w:line="252" w:lineRule="auto"/>
        <w:contextualSpacing/>
      </w:pPr>
      <w:r w:rsidRPr="00456212">
        <w:lastRenderedPageBreak/>
        <w:t>Sponsor notification of intent for project work/collaboration to occur at international location</w:t>
      </w:r>
    </w:p>
    <w:p w14:paraId="3C98DE72" w14:textId="77777777" w:rsidR="009204F4" w:rsidRPr="00456212" w:rsidRDefault="009204F4" w:rsidP="00456212">
      <w:pPr>
        <w:pStyle w:val="ListParagraph"/>
        <w:widowControl/>
        <w:numPr>
          <w:ilvl w:val="1"/>
          <w:numId w:val="10"/>
        </w:numPr>
        <w:autoSpaceDE/>
        <w:spacing w:after="160" w:line="252" w:lineRule="auto"/>
        <w:contextualSpacing/>
      </w:pPr>
      <w:r w:rsidRPr="00456212">
        <w:t>Documentation Storage</w:t>
      </w:r>
    </w:p>
    <w:p w14:paraId="4F9A879E" w14:textId="77777777" w:rsidR="009204F4" w:rsidRPr="00456212" w:rsidRDefault="009204F4" w:rsidP="009204F4">
      <w:r w:rsidRPr="00456212">
        <w:t>If following guidance above, Export Control group identifies item(s) of concern, then elevated to Institutional Official and Executive Director, Research Operations.</w:t>
      </w:r>
    </w:p>
    <w:p w14:paraId="640286BA" w14:textId="77777777" w:rsidR="00456212" w:rsidRDefault="00456212" w:rsidP="009204F4"/>
    <w:p w14:paraId="15AA27DF" w14:textId="77777777" w:rsidR="001C5BB5" w:rsidRDefault="001C5BB5" w:rsidP="009204F4"/>
    <w:p w14:paraId="11B1A44E" w14:textId="77777777" w:rsidR="001C5BB5" w:rsidRDefault="001C5BB5" w:rsidP="009204F4"/>
    <w:p w14:paraId="765187D2" w14:textId="3BC86403" w:rsidR="009204F4" w:rsidRPr="00456212" w:rsidRDefault="009204F4" w:rsidP="009204F4">
      <w:r w:rsidRPr="00456212">
        <w:t>If following guidance above, Export Control group identifies no known concerns, then Export Control Group sends Sponsor notification and/or approval (e.g. dependent upon award terms/conditions).</w:t>
      </w:r>
    </w:p>
    <w:p w14:paraId="74849CF3" w14:textId="77777777" w:rsidR="00456212" w:rsidRDefault="00456212" w:rsidP="009204F4"/>
    <w:p w14:paraId="36B83E4B" w14:textId="096CC0E7" w:rsidR="00A774D8" w:rsidRPr="00A774D8" w:rsidRDefault="009204F4" w:rsidP="00C209E1">
      <w:pPr>
        <w:rPr>
          <w:szCs w:val="36"/>
        </w:rPr>
      </w:pPr>
      <w:r w:rsidRPr="00456212">
        <w:t>Once read receipt obtained or approval obtained, then Export Control group, notifies AMT GCO, RA and PI for updating of task and determination of cost allowability (e.g. AMT responsibility).</w:t>
      </w:r>
    </w:p>
    <w:sectPr w:rsidR="00A774D8" w:rsidRPr="00A774D8">
      <w:headerReference w:type="default" r:id="rId10"/>
      <w:footerReference w:type="default" r:id="rId11"/>
      <w:pgSz w:w="12240" w:h="15840"/>
      <w:pgMar w:top="1960" w:right="1320" w:bottom="280" w:left="1320" w:header="4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0A310" w14:textId="77777777" w:rsidR="00700182" w:rsidRDefault="00700182">
      <w:r>
        <w:separator/>
      </w:r>
    </w:p>
  </w:endnote>
  <w:endnote w:type="continuationSeparator" w:id="0">
    <w:p w14:paraId="7A144CC0" w14:textId="77777777" w:rsidR="00700182" w:rsidRDefault="00700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87901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9CC9D06" w14:textId="2AB7E1B2" w:rsidR="00444B60" w:rsidRDefault="00444B6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6E5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6E5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8C8D9D" w14:textId="77777777" w:rsidR="00444B60" w:rsidRDefault="00444B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BE653" w14:textId="77777777" w:rsidR="00700182" w:rsidRDefault="00700182">
      <w:r>
        <w:separator/>
      </w:r>
    </w:p>
  </w:footnote>
  <w:footnote w:type="continuationSeparator" w:id="0">
    <w:p w14:paraId="7C5CDE23" w14:textId="77777777" w:rsidR="00700182" w:rsidRDefault="00700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6A4BB" w14:textId="167313F7" w:rsidR="00444B60" w:rsidRDefault="00444B60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8A6160" wp14:editId="18EFFEB8">
              <wp:simplePos x="0" y="0"/>
              <wp:positionH relativeFrom="page">
                <wp:posOffset>914400</wp:posOffset>
              </wp:positionH>
              <wp:positionV relativeFrom="page">
                <wp:posOffset>274320</wp:posOffset>
              </wp:positionV>
              <wp:extent cx="5953125" cy="9817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3125" cy="981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4042"/>
                            <w:gridCol w:w="2484"/>
                            <w:gridCol w:w="2834"/>
                          </w:tblGrid>
                          <w:tr w:rsidR="00444B60" w14:paraId="18E8261F" w14:textId="77777777">
                            <w:trPr>
                              <w:trHeight w:val="353"/>
                            </w:trPr>
                            <w:tc>
                              <w:tcPr>
                                <w:tcW w:w="4042" w:type="dxa"/>
                                <w:vMerge w:val="restart"/>
                              </w:tcPr>
                              <w:p w14:paraId="09296BE6" w14:textId="77777777" w:rsidR="00444B60" w:rsidRDefault="00444B60">
                                <w:pPr>
                                  <w:pStyle w:val="TableParagraph"/>
                                  <w:spacing w:before="0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18" w:type="dxa"/>
                                <w:gridSpan w:val="2"/>
                              </w:tcPr>
                              <w:p w14:paraId="151D1CD7" w14:textId="16A1ED37" w:rsidR="00444B60" w:rsidRDefault="00444B60">
                                <w:pPr>
                                  <w:pStyle w:val="TableParagraph"/>
                                  <w:spacing w:before="67"/>
                                  <w:ind w:left="0" w:right="95"/>
                                  <w:jc w:val="right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Page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 w:rsidR="002F6E57">
                                  <w:rPr>
                                    <w:b/>
                                    <w:noProof/>
                                    <w:sz w:val="18"/>
                                  </w:rPr>
                                  <w:t>3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b/>
                                    <w:sz w:val="18"/>
                                  </w:rPr>
                                  <w:t xml:space="preserve"> of 2</w:t>
                                </w:r>
                              </w:p>
                            </w:tc>
                          </w:tr>
                          <w:tr w:rsidR="00444B60" w14:paraId="124FB7EE" w14:textId="77777777">
                            <w:trPr>
                              <w:trHeight w:val="576"/>
                            </w:trPr>
                            <w:tc>
                              <w:tcPr>
                                <w:tcW w:w="404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D0B27B7" w14:textId="77777777" w:rsidR="00444B60" w:rsidRDefault="00444B60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84" w:type="dxa"/>
                              </w:tcPr>
                              <w:p w14:paraId="4FFF50A6" w14:textId="62C0B831" w:rsidR="00444B60" w:rsidRDefault="00444B60">
                                <w:pPr>
                                  <w:pStyle w:val="TableParagraph"/>
                                  <w:spacing w:before="69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PREPARED BY: Cliff Fredericks</w:t>
                                </w:r>
                              </w:p>
                            </w:tc>
                            <w:tc>
                              <w:tcPr>
                                <w:tcW w:w="2834" w:type="dxa"/>
                              </w:tcPr>
                              <w:p w14:paraId="10C5E0DA" w14:textId="77777777" w:rsidR="00444B60" w:rsidRDefault="00444B60">
                                <w:pPr>
                                  <w:pStyle w:val="TableParagraph"/>
                                  <w:spacing w:before="69"/>
                                  <w:rPr>
                                    <w:b/>
                                    <w:sz w:val="18"/>
                                  </w:rPr>
                                </w:pPr>
                                <w:r w:rsidRPr="00B404A8">
                                  <w:rPr>
                                    <w:b/>
                                    <w:sz w:val="18"/>
                                  </w:rPr>
                                  <w:t>APPROVED BY:</w:t>
                                </w:r>
                              </w:p>
                            </w:tc>
                          </w:tr>
                          <w:tr w:rsidR="00444B60" w14:paraId="32300467" w14:textId="77777777">
                            <w:trPr>
                              <w:trHeight w:val="575"/>
                            </w:trPr>
                            <w:tc>
                              <w:tcPr>
                                <w:tcW w:w="4042" w:type="dxa"/>
                              </w:tcPr>
                              <w:p w14:paraId="174FE9CC" w14:textId="29B9E972" w:rsidR="00444B60" w:rsidRDefault="00444B60">
                                <w:pPr>
                                  <w:pStyle w:val="TableParagraph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DOCUMENT TITLE: Sponsored Projects International Remote Work Review Process</w:t>
                                </w:r>
                              </w:p>
                            </w:tc>
                            <w:tc>
                              <w:tcPr>
                                <w:tcW w:w="2484" w:type="dxa"/>
                              </w:tcPr>
                              <w:p w14:paraId="6FC903C2" w14:textId="190FD04F" w:rsidR="00444B60" w:rsidRDefault="00444B60">
                                <w:pPr>
                                  <w:pStyle w:val="TableParagraph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DEPARTMENT: Proposals and Negotiations Team (PNT)</w:t>
                                </w:r>
                              </w:p>
                            </w:tc>
                            <w:tc>
                              <w:tcPr>
                                <w:tcW w:w="2834" w:type="dxa"/>
                              </w:tcPr>
                              <w:p w14:paraId="0DA222B7" w14:textId="77777777" w:rsidR="00444B60" w:rsidRDefault="00444B60">
                                <w:pPr>
                                  <w:pStyle w:val="TableParagraph"/>
                                  <w:rPr>
                                    <w:b/>
                                    <w:sz w:val="18"/>
                                  </w:rPr>
                                </w:pPr>
                                <w:r>
                                  <w:rPr>
                                    <w:b/>
                                    <w:sz w:val="18"/>
                                  </w:rPr>
                                  <w:t>EFFECTIVE DATE:</w:t>
                                </w:r>
                              </w:p>
                              <w:p w14:paraId="201A7610" w14:textId="5045F9B8" w:rsidR="00444B60" w:rsidRDefault="00223468">
                                <w:pPr>
                                  <w:pStyle w:val="TableParagraph"/>
                                  <w:spacing w:before="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9</w:t>
                                </w:r>
                                <w:r w:rsidR="00444B60">
                                  <w:rPr>
                                    <w:sz w:val="18"/>
                                  </w:rPr>
                                  <w:t>/</w:t>
                                </w:r>
                                <w:r w:rsidR="009B0B05">
                                  <w:rPr>
                                    <w:sz w:val="18"/>
                                  </w:rPr>
                                  <w:t>1</w:t>
                                </w:r>
                                <w:r>
                                  <w:rPr>
                                    <w:sz w:val="18"/>
                                  </w:rPr>
                                  <w:t>0</w:t>
                                </w:r>
                                <w:r w:rsidR="00444B60">
                                  <w:rPr>
                                    <w:sz w:val="18"/>
                                  </w:rPr>
                                  <w:t>/2020</w:t>
                                </w:r>
                              </w:p>
                            </w:tc>
                          </w:tr>
                        </w:tbl>
                        <w:p w14:paraId="7725ACEB" w14:textId="77777777" w:rsidR="00444B60" w:rsidRDefault="00444B60">
                          <w:pPr>
                            <w:pStyle w:val="Body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8A61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in;margin-top:21.6pt;width:468.75pt;height:77.3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pZO6QEAALYDAAAOAAAAZHJzL2Uyb0RvYy54bWysU9tu2zAMfR+wfxD0vjjOkK014hRdiw4D&#10;ugvQ7gNkWYqFWaJGKbGzrx8lx1m3vhV7EWiKPDrnkN5cjbZnB4XBgKt5uVhyppyE1rhdzb8/3r25&#10;4CxE4VrRg1M1P6rAr7avX20GX6kVdNC3ChmBuFANvuZdjL4qiiA7ZUVYgFeOLjWgFZE+cVe0KAZC&#10;t32xWi7fFQNg6xGkCoGyt9Ml32Z8rZWMX7UOKrK+5sQt5hPz2aSz2G5EtUPhOyNPNMQLWFhhHD16&#10;hroVUbA9mmdQ1kiEADouJNgCtDZSZQ2kplz+o+ahE15lLWRO8Gebwv+DlV8O35CZtuYrzpywNKJH&#10;NUb2AUZWJncGHyoqevBUFkdK05Sz0uDvQf4IzMFNJ9xOXSPC0CnRErvcWTxpnXBCAmmGz9DSM2If&#10;IQONGm2yjsxghE5TOp4nk6hISq4v12/L1ZozSXeXF+X7Mo+uENXc7THEjwosS0HNkSaf0cXhPkTS&#10;QaVzSXrMwZ3p+zz93v2VoMKUyewT4Yl6HJvx5EYD7ZF0IEzLRMtPQQf4i7OBFqnm4edeoOKs/+TI&#10;i7R1c4Bz0MyBcJJaax45m8KbOG3n3qPZdYQ8ue3gmvzSJktJxk4sTjxpObLC0yKn7Xv6nav+/G7b&#10;3wAAAP//AwBQSwMEFAAGAAgAAAAhAEyX1dPgAAAACwEAAA8AAABkcnMvZG93bnJldi54bWxMj8FO&#10;wzAQRO9I/IO1SNyo3RJKmsapKgQnJEQaDj068TaxGq9D7Lbh73FPcNvRjmbe5JvJ9uyMozeOJMxn&#10;AhhS47ShVsJX9faQAvNBkVa9I5Twgx42xe1NrjLtLlTieRdaFkPIZ0pCF8KQce6bDq3yMzcgxd/B&#10;jVaFKMeW61FdYrjt+UKIJbfKUGzo1IAvHTbH3clK2O6pfDXfH/VneShNVa0EvS+PUt7fTds1sIBT&#10;+DPDFT+iQxGZanci7VkfdZLELUFC8rgAdjWIdP4ErI7X6jkFXuT8/4biFwAA//8DAFBLAQItABQA&#10;BgAIAAAAIQC2gziS/gAAAOEBAAATAAAAAAAAAAAAAAAAAAAAAABbQ29udGVudF9UeXBlc10ueG1s&#10;UEsBAi0AFAAGAAgAAAAhADj9If/WAAAAlAEAAAsAAAAAAAAAAAAAAAAALwEAAF9yZWxzLy5yZWxz&#10;UEsBAi0AFAAGAAgAAAAhAB12lk7pAQAAtgMAAA4AAAAAAAAAAAAAAAAALgIAAGRycy9lMm9Eb2Mu&#10;eG1sUEsBAi0AFAAGAAgAAAAhAEyX1dPgAAAACwEAAA8AAAAAAAAAAAAAAAAAQwQAAGRycy9kb3du&#10;cmV2LnhtbFBLBQYAAAAABAAEAPMAAABQBQAAAAA=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4042"/>
                      <w:gridCol w:w="2484"/>
                      <w:gridCol w:w="2834"/>
                    </w:tblGrid>
                    <w:tr w:rsidR="00444B60" w14:paraId="18E8261F" w14:textId="77777777">
                      <w:trPr>
                        <w:trHeight w:val="353"/>
                      </w:trPr>
                      <w:tc>
                        <w:tcPr>
                          <w:tcW w:w="4042" w:type="dxa"/>
                          <w:vMerge w:val="restart"/>
                        </w:tcPr>
                        <w:p w14:paraId="09296BE6" w14:textId="77777777" w:rsidR="00444B60" w:rsidRDefault="00444B60">
                          <w:pPr>
                            <w:pStyle w:val="TableParagraph"/>
                            <w:spacing w:before="0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5318" w:type="dxa"/>
                          <w:gridSpan w:val="2"/>
                        </w:tcPr>
                        <w:p w14:paraId="151D1CD7" w14:textId="16A1ED37" w:rsidR="00444B60" w:rsidRDefault="00444B60">
                          <w:pPr>
                            <w:pStyle w:val="TableParagraph"/>
                            <w:spacing w:before="67"/>
                            <w:ind w:left="0" w:right="95"/>
                            <w:jc w:val="righ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6E57">
                            <w:rPr>
                              <w:b/>
                              <w:noProof/>
                              <w:sz w:val="18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8"/>
                            </w:rPr>
                            <w:t xml:space="preserve"> of 2</w:t>
                          </w:r>
                        </w:p>
                      </w:tc>
                    </w:tr>
                    <w:tr w:rsidR="00444B60" w14:paraId="124FB7EE" w14:textId="77777777">
                      <w:trPr>
                        <w:trHeight w:val="576"/>
                      </w:trPr>
                      <w:tc>
                        <w:tcPr>
                          <w:tcW w:w="4042" w:type="dxa"/>
                          <w:vMerge/>
                          <w:tcBorders>
                            <w:top w:val="nil"/>
                          </w:tcBorders>
                        </w:tcPr>
                        <w:p w14:paraId="1D0B27B7" w14:textId="77777777" w:rsidR="00444B60" w:rsidRDefault="00444B60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484" w:type="dxa"/>
                        </w:tcPr>
                        <w:p w14:paraId="4FFF50A6" w14:textId="62C0B831" w:rsidR="00444B60" w:rsidRDefault="00444B60">
                          <w:pPr>
                            <w:pStyle w:val="TableParagraph"/>
                            <w:spacing w:before="69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PREPARED BY: Cliff Fredericks</w:t>
                          </w:r>
                        </w:p>
                      </w:tc>
                      <w:tc>
                        <w:tcPr>
                          <w:tcW w:w="2834" w:type="dxa"/>
                        </w:tcPr>
                        <w:p w14:paraId="10C5E0DA" w14:textId="77777777" w:rsidR="00444B60" w:rsidRDefault="00444B60">
                          <w:pPr>
                            <w:pStyle w:val="TableParagraph"/>
                            <w:spacing w:before="69"/>
                            <w:rPr>
                              <w:b/>
                              <w:sz w:val="18"/>
                            </w:rPr>
                          </w:pPr>
                          <w:r w:rsidRPr="00B404A8">
                            <w:rPr>
                              <w:b/>
                              <w:sz w:val="18"/>
                            </w:rPr>
                            <w:t>APPROVED BY:</w:t>
                          </w:r>
                        </w:p>
                      </w:tc>
                    </w:tr>
                    <w:tr w:rsidR="00444B60" w14:paraId="32300467" w14:textId="77777777">
                      <w:trPr>
                        <w:trHeight w:val="575"/>
                      </w:trPr>
                      <w:tc>
                        <w:tcPr>
                          <w:tcW w:w="4042" w:type="dxa"/>
                        </w:tcPr>
                        <w:p w14:paraId="174FE9CC" w14:textId="29B9E972" w:rsidR="00444B60" w:rsidRDefault="00444B60">
                          <w:pPr>
                            <w:pStyle w:val="TableParagraph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DOCUMENT TITLE: Sponsored Projects International Remote Work Review Process</w:t>
                          </w:r>
                        </w:p>
                      </w:tc>
                      <w:tc>
                        <w:tcPr>
                          <w:tcW w:w="2484" w:type="dxa"/>
                        </w:tcPr>
                        <w:p w14:paraId="6FC903C2" w14:textId="190FD04F" w:rsidR="00444B60" w:rsidRDefault="00444B60">
                          <w:pPr>
                            <w:pStyle w:val="TableParagraph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DEPARTMENT: Proposals and Negotiations Team (PNT)</w:t>
                          </w:r>
                        </w:p>
                      </w:tc>
                      <w:tc>
                        <w:tcPr>
                          <w:tcW w:w="2834" w:type="dxa"/>
                        </w:tcPr>
                        <w:p w14:paraId="0DA222B7" w14:textId="77777777" w:rsidR="00444B60" w:rsidRDefault="00444B60">
                          <w:pPr>
                            <w:pStyle w:val="TableParagraph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EFFECTIVE DATE:</w:t>
                          </w:r>
                        </w:p>
                        <w:p w14:paraId="201A7610" w14:textId="5045F9B8" w:rsidR="00444B60" w:rsidRDefault="00223468">
                          <w:pPr>
                            <w:pStyle w:val="TableParagraph"/>
                            <w:spacing w:before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9</w:t>
                          </w:r>
                          <w:r w:rsidR="00444B60">
                            <w:rPr>
                              <w:sz w:val="18"/>
                            </w:rPr>
                            <w:t>/</w:t>
                          </w:r>
                          <w:r w:rsidR="009B0B05"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t>0</w:t>
                          </w:r>
                          <w:r w:rsidR="00444B60">
                            <w:rPr>
                              <w:sz w:val="18"/>
                            </w:rPr>
                            <w:t>/2020</w:t>
                          </w:r>
                        </w:p>
                      </w:tc>
                    </w:tr>
                  </w:tbl>
                  <w:p w14:paraId="7725ACEB" w14:textId="77777777" w:rsidR="00444B60" w:rsidRDefault="00444B60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w:drawing>
        <wp:anchor distT="0" distB="0" distL="0" distR="0" simplePos="0" relativeHeight="251657728" behindDoc="1" locked="0" layoutInCell="1" allowOverlap="1" wp14:anchorId="71C67D02" wp14:editId="66B6AD76">
          <wp:simplePos x="0" y="0"/>
          <wp:positionH relativeFrom="page">
            <wp:posOffset>986155</wp:posOffset>
          </wp:positionH>
          <wp:positionV relativeFrom="page">
            <wp:posOffset>368936</wp:posOffset>
          </wp:positionV>
          <wp:extent cx="2321171" cy="42036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21171" cy="420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86CF3"/>
    <w:multiLevelType w:val="hybridMultilevel"/>
    <w:tmpl w:val="CD6C4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B7D40"/>
    <w:multiLevelType w:val="hybridMultilevel"/>
    <w:tmpl w:val="9BDE1038"/>
    <w:lvl w:ilvl="0" w:tplc="0409000F">
      <w:start w:val="1"/>
      <w:numFmt w:val="decimal"/>
      <w:lvlText w:val="%1."/>
      <w:lvlJc w:val="left"/>
      <w:pPr>
        <w:ind w:left="84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68E210D"/>
    <w:multiLevelType w:val="hybridMultilevel"/>
    <w:tmpl w:val="36A4B352"/>
    <w:lvl w:ilvl="0" w:tplc="A09E6962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56CEC"/>
    <w:multiLevelType w:val="hybridMultilevel"/>
    <w:tmpl w:val="B0647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B13C8"/>
    <w:multiLevelType w:val="hybridMultilevel"/>
    <w:tmpl w:val="0DF0176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4E4D1DCB"/>
    <w:multiLevelType w:val="hybridMultilevel"/>
    <w:tmpl w:val="65AC09CE"/>
    <w:lvl w:ilvl="0" w:tplc="6BFE502E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99"/>
        <w:sz w:val="22"/>
        <w:szCs w:val="22"/>
        <w:lang w:val="en-US" w:eastAsia="en-US" w:bidi="en-US"/>
      </w:rPr>
    </w:lvl>
    <w:lvl w:ilvl="1" w:tplc="51269022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en-US"/>
      </w:rPr>
    </w:lvl>
    <w:lvl w:ilvl="2" w:tplc="FA3C67EA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en-US"/>
      </w:rPr>
    </w:lvl>
    <w:lvl w:ilvl="3" w:tplc="DB865414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en-US"/>
      </w:rPr>
    </w:lvl>
    <w:lvl w:ilvl="4" w:tplc="0E90FA8A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en-US"/>
      </w:rPr>
    </w:lvl>
    <w:lvl w:ilvl="5" w:tplc="2CDAF776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en-US"/>
      </w:rPr>
    </w:lvl>
    <w:lvl w:ilvl="6" w:tplc="12187A5C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en-US"/>
      </w:rPr>
    </w:lvl>
    <w:lvl w:ilvl="7" w:tplc="96164308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en-US"/>
      </w:rPr>
    </w:lvl>
    <w:lvl w:ilvl="8" w:tplc="04D4BAD0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57F77669"/>
    <w:multiLevelType w:val="hybridMultilevel"/>
    <w:tmpl w:val="C422E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24AD5"/>
    <w:multiLevelType w:val="multilevel"/>
    <w:tmpl w:val="35403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582452"/>
    <w:multiLevelType w:val="hybridMultilevel"/>
    <w:tmpl w:val="CFA0B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71D96"/>
    <w:multiLevelType w:val="hybridMultilevel"/>
    <w:tmpl w:val="36A4B352"/>
    <w:lvl w:ilvl="0" w:tplc="A09E6962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9713E"/>
    <w:multiLevelType w:val="hybridMultilevel"/>
    <w:tmpl w:val="41363232"/>
    <w:lvl w:ilvl="0" w:tplc="6C56BECC">
      <w:start w:val="1"/>
      <w:numFmt w:val="decimal"/>
      <w:lvlText w:val="%1."/>
      <w:lvlJc w:val="left"/>
      <w:pPr>
        <w:ind w:left="840" w:hanging="360"/>
      </w:pPr>
      <w:rPr>
        <w:sz w:val="22"/>
        <w:szCs w:val="22"/>
      </w:rPr>
    </w:lvl>
    <w:lvl w:ilvl="1" w:tplc="A09E6962">
      <w:start w:val="1"/>
      <w:numFmt w:val="lowerLetter"/>
      <w:lvlText w:val="%2."/>
      <w:lvlJc w:val="left"/>
      <w:pPr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 w15:restartNumberingAfterBreak="0">
    <w:nsid w:val="79823782"/>
    <w:multiLevelType w:val="hybridMultilevel"/>
    <w:tmpl w:val="2620E44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7BAD7F98"/>
    <w:multiLevelType w:val="hybridMultilevel"/>
    <w:tmpl w:val="962C79D2"/>
    <w:lvl w:ilvl="0" w:tplc="5DBA050A">
      <w:start w:val="1"/>
      <w:numFmt w:val="decimal"/>
      <w:lvlText w:val="%1."/>
      <w:lvlJc w:val="left"/>
      <w:pPr>
        <w:ind w:left="120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7F8F5E2E"/>
    <w:multiLevelType w:val="hybridMultilevel"/>
    <w:tmpl w:val="7298CAD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12"/>
  </w:num>
  <w:num w:numId="7">
    <w:abstractNumId w:val="10"/>
  </w:num>
  <w:num w:numId="8">
    <w:abstractNumId w:val="2"/>
  </w:num>
  <w:num w:numId="9">
    <w:abstractNumId w:val="9"/>
  </w:num>
  <w:num w:numId="10">
    <w:abstractNumId w:val="11"/>
  </w:num>
  <w:num w:numId="11">
    <w:abstractNumId w:val="4"/>
  </w:num>
  <w:num w:numId="12">
    <w:abstractNumId w:val="13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5EB"/>
    <w:rsid w:val="00007E6D"/>
    <w:rsid w:val="00027C2F"/>
    <w:rsid w:val="00027DC5"/>
    <w:rsid w:val="00036701"/>
    <w:rsid w:val="000672CB"/>
    <w:rsid w:val="00072EF1"/>
    <w:rsid w:val="000B08F6"/>
    <w:rsid w:val="000B133F"/>
    <w:rsid w:val="000C0143"/>
    <w:rsid w:val="000C33B9"/>
    <w:rsid w:val="001275EB"/>
    <w:rsid w:val="001362EB"/>
    <w:rsid w:val="00154D32"/>
    <w:rsid w:val="001723B6"/>
    <w:rsid w:val="00183258"/>
    <w:rsid w:val="001937E6"/>
    <w:rsid w:val="001B7A7B"/>
    <w:rsid w:val="001C5BB5"/>
    <w:rsid w:val="001D0555"/>
    <w:rsid w:val="00204EE2"/>
    <w:rsid w:val="00220E74"/>
    <w:rsid w:val="00223468"/>
    <w:rsid w:val="00244BC1"/>
    <w:rsid w:val="00255DAD"/>
    <w:rsid w:val="00277747"/>
    <w:rsid w:val="0029339A"/>
    <w:rsid w:val="002D2BAA"/>
    <w:rsid w:val="002F6E57"/>
    <w:rsid w:val="0031200C"/>
    <w:rsid w:val="00333544"/>
    <w:rsid w:val="00351650"/>
    <w:rsid w:val="0038648B"/>
    <w:rsid w:val="003B0B4A"/>
    <w:rsid w:val="003B1991"/>
    <w:rsid w:val="003E4DC2"/>
    <w:rsid w:val="004233CD"/>
    <w:rsid w:val="00444B60"/>
    <w:rsid w:val="0044791B"/>
    <w:rsid w:val="00451531"/>
    <w:rsid w:val="00453127"/>
    <w:rsid w:val="00456212"/>
    <w:rsid w:val="004677B9"/>
    <w:rsid w:val="00471270"/>
    <w:rsid w:val="004718D5"/>
    <w:rsid w:val="004D1C51"/>
    <w:rsid w:val="004D7F11"/>
    <w:rsid w:val="005009B6"/>
    <w:rsid w:val="00505F5F"/>
    <w:rsid w:val="0059053F"/>
    <w:rsid w:val="00590CBE"/>
    <w:rsid w:val="00594856"/>
    <w:rsid w:val="005A17D4"/>
    <w:rsid w:val="005C022A"/>
    <w:rsid w:val="005C0620"/>
    <w:rsid w:val="005D71D7"/>
    <w:rsid w:val="005E01AE"/>
    <w:rsid w:val="005F0405"/>
    <w:rsid w:val="005F4B58"/>
    <w:rsid w:val="006066CA"/>
    <w:rsid w:val="006208EA"/>
    <w:rsid w:val="006316AC"/>
    <w:rsid w:val="00632E0D"/>
    <w:rsid w:val="00646930"/>
    <w:rsid w:val="006506F9"/>
    <w:rsid w:val="00657BCB"/>
    <w:rsid w:val="006770D1"/>
    <w:rsid w:val="006B7475"/>
    <w:rsid w:val="00700182"/>
    <w:rsid w:val="00702F4C"/>
    <w:rsid w:val="00716558"/>
    <w:rsid w:val="00764213"/>
    <w:rsid w:val="0077182E"/>
    <w:rsid w:val="00782F16"/>
    <w:rsid w:val="007C6CC5"/>
    <w:rsid w:val="007E57C1"/>
    <w:rsid w:val="007F18FC"/>
    <w:rsid w:val="007F5F89"/>
    <w:rsid w:val="007F7ACD"/>
    <w:rsid w:val="00807D13"/>
    <w:rsid w:val="008415D1"/>
    <w:rsid w:val="00875715"/>
    <w:rsid w:val="008775E1"/>
    <w:rsid w:val="008B09E8"/>
    <w:rsid w:val="008C4464"/>
    <w:rsid w:val="008C5F5A"/>
    <w:rsid w:val="008E4796"/>
    <w:rsid w:val="008E7C06"/>
    <w:rsid w:val="00904ACA"/>
    <w:rsid w:val="0090797E"/>
    <w:rsid w:val="009204F4"/>
    <w:rsid w:val="009279BD"/>
    <w:rsid w:val="00942AF7"/>
    <w:rsid w:val="009657E4"/>
    <w:rsid w:val="00991397"/>
    <w:rsid w:val="00995225"/>
    <w:rsid w:val="009B0B05"/>
    <w:rsid w:val="009C1B39"/>
    <w:rsid w:val="009D6D60"/>
    <w:rsid w:val="009E6686"/>
    <w:rsid w:val="00A153AA"/>
    <w:rsid w:val="00A522D3"/>
    <w:rsid w:val="00A540DD"/>
    <w:rsid w:val="00A60AE3"/>
    <w:rsid w:val="00A774D8"/>
    <w:rsid w:val="00AA78BD"/>
    <w:rsid w:val="00AB55D7"/>
    <w:rsid w:val="00AC33FA"/>
    <w:rsid w:val="00AF6654"/>
    <w:rsid w:val="00B0186E"/>
    <w:rsid w:val="00B2754F"/>
    <w:rsid w:val="00B404A8"/>
    <w:rsid w:val="00B42FA0"/>
    <w:rsid w:val="00B73C99"/>
    <w:rsid w:val="00B84CFD"/>
    <w:rsid w:val="00BA5D04"/>
    <w:rsid w:val="00C209E1"/>
    <w:rsid w:val="00C347D3"/>
    <w:rsid w:val="00C53C15"/>
    <w:rsid w:val="00C565BA"/>
    <w:rsid w:val="00C72540"/>
    <w:rsid w:val="00C75C44"/>
    <w:rsid w:val="00C83ABF"/>
    <w:rsid w:val="00C843E4"/>
    <w:rsid w:val="00CA2CD3"/>
    <w:rsid w:val="00CA4164"/>
    <w:rsid w:val="00CA55CA"/>
    <w:rsid w:val="00CC3C2D"/>
    <w:rsid w:val="00CD40D3"/>
    <w:rsid w:val="00CE268A"/>
    <w:rsid w:val="00CE6D03"/>
    <w:rsid w:val="00D63E40"/>
    <w:rsid w:val="00D71D5E"/>
    <w:rsid w:val="00D810A6"/>
    <w:rsid w:val="00D856E0"/>
    <w:rsid w:val="00D90277"/>
    <w:rsid w:val="00DB0A7E"/>
    <w:rsid w:val="00E03428"/>
    <w:rsid w:val="00E178AB"/>
    <w:rsid w:val="00E22595"/>
    <w:rsid w:val="00E261AD"/>
    <w:rsid w:val="00EC5859"/>
    <w:rsid w:val="00F23E58"/>
    <w:rsid w:val="00F33C54"/>
    <w:rsid w:val="00F431AF"/>
    <w:rsid w:val="00F91351"/>
    <w:rsid w:val="00FB1F31"/>
    <w:rsid w:val="00FD7FF4"/>
    <w:rsid w:val="00FF64ED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4D902"/>
  <w15:docId w15:val="{061FF969-5334-4A2A-BBF7-0F1965C1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839" w:hanging="361"/>
    </w:pPr>
  </w:style>
  <w:style w:type="paragraph" w:customStyle="1" w:styleId="TableParagraph">
    <w:name w:val="Table Paragraph"/>
    <w:basedOn w:val="Normal"/>
    <w:uiPriority w:val="1"/>
    <w:qFormat/>
    <w:pPr>
      <w:spacing w:before="68"/>
      <w:ind w:left="107"/>
    </w:pPr>
  </w:style>
  <w:style w:type="paragraph" w:styleId="Header">
    <w:name w:val="header"/>
    <w:basedOn w:val="Normal"/>
    <w:link w:val="HeaderChar"/>
    <w:uiPriority w:val="99"/>
    <w:unhideWhenUsed/>
    <w:rsid w:val="006469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930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469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930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9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930"/>
    <w:rPr>
      <w:rFonts w:ascii="Segoe UI" w:eastAsia="Calibri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178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78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78AB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8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8AB"/>
    <w:rPr>
      <w:rFonts w:ascii="Calibri" w:eastAsia="Calibri" w:hAnsi="Calibri" w:cs="Calibri"/>
      <w:b/>
      <w:bCs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76421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6421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672CB"/>
    <w:pPr>
      <w:widowControl/>
      <w:autoSpaceDE/>
      <w:autoSpaceDN/>
    </w:pPr>
    <w:rPr>
      <w:rFonts w:ascii="Calibri" w:eastAsia="Calibri" w:hAnsi="Calibri" w:cs="Calibri"/>
      <w:lang w:bidi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7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8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325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30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00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13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ort.control@asu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search.integrity@asu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653CE-3D81-4BB1-9B7F-52A8A3396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dkash</dc:creator>
  <cp:lastModifiedBy>Cliffton Fredericks</cp:lastModifiedBy>
  <cp:revision>2</cp:revision>
  <dcterms:created xsi:type="dcterms:W3CDTF">2020-11-10T01:09:00Z</dcterms:created>
  <dcterms:modified xsi:type="dcterms:W3CDTF">2020-11-10T01:09:00Z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2020-06-03T00:00:00Z</vt:filetime>
  </property>
</Properties>
</file>