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011"/>
        <w:tblW w:w="0" w:type="auto"/>
        <w:tblLook w:val="04A0" w:firstRow="1" w:lastRow="0" w:firstColumn="1" w:lastColumn="0" w:noHBand="0" w:noVBand="1"/>
      </w:tblPr>
      <w:tblGrid>
        <w:gridCol w:w="5395"/>
        <w:gridCol w:w="5395"/>
      </w:tblGrid>
      <w:tr w:rsidR="00E750EA" w:rsidTr="004D6E18">
        <w:tc>
          <w:tcPr>
            <w:tcW w:w="5395" w:type="dxa"/>
            <w:shd w:val="clear" w:color="auto" w:fill="F2F2F2" w:themeFill="background1" w:themeFillShade="F2"/>
          </w:tcPr>
          <w:p w:rsidR="00E750EA" w:rsidRDefault="00E750EA" w:rsidP="004D6E18">
            <w:pPr>
              <w:pStyle w:val="Heading2"/>
              <w:outlineLvl w:val="1"/>
            </w:pPr>
            <w:r>
              <w:t>PURPOSE</w:t>
            </w:r>
          </w:p>
        </w:tc>
        <w:tc>
          <w:tcPr>
            <w:tcW w:w="5395" w:type="dxa"/>
          </w:tcPr>
          <w:p w:rsidR="00E750EA" w:rsidRPr="00C349B8" w:rsidRDefault="004D6E18" w:rsidP="00945739">
            <w:pPr>
              <w:pStyle w:val="Heading2"/>
              <w:spacing w:after="120"/>
              <w:outlineLvl w:val="1"/>
            </w:pPr>
            <w:r>
              <w:t>Provides Guidance on</w:t>
            </w:r>
          </w:p>
          <w:p w:rsidR="00E750EA" w:rsidRDefault="00E750EA" w:rsidP="00D8651A">
            <w:pPr>
              <w:pStyle w:val="ListParagraph"/>
              <w:numPr>
                <w:ilvl w:val="0"/>
                <w:numId w:val="5"/>
              </w:numPr>
            </w:pPr>
            <w:r>
              <w:t>What unrecovered F&amp;A costs are</w:t>
            </w:r>
          </w:p>
          <w:p w:rsidR="00E750EA" w:rsidRDefault="00E750EA" w:rsidP="00D8651A">
            <w:pPr>
              <w:pStyle w:val="ListParagraph"/>
              <w:numPr>
                <w:ilvl w:val="0"/>
                <w:numId w:val="5"/>
              </w:numPr>
            </w:pPr>
            <w:r>
              <w:t>Why ASU uses unrecovered F&amp;A as cost sharing</w:t>
            </w:r>
            <w:r w:rsidR="00945739">
              <w:t xml:space="preserve"> </w:t>
            </w:r>
          </w:p>
          <w:p w:rsidR="00E750EA" w:rsidRDefault="003656D1" w:rsidP="00D8651A">
            <w:pPr>
              <w:pStyle w:val="ListParagraph"/>
              <w:numPr>
                <w:ilvl w:val="0"/>
                <w:numId w:val="5"/>
              </w:numPr>
            </w:pPr>
            <w:r>
              <w:t>When u</w:t>
            </w:r>
            <w:r w:rsidR="00E750EA">
              <w:t>nrecovered costs may be allowable</w:t>
            </w:r>
          </w:p>
          <w:p w:rsidR="00E750EA" w:rsidRPr="00E750EA" w:rsidRDefault="00E750EA" w:rsidP="00945739">
            <w:pPr>
              <w:pStyle w:val="ListParagraph"/>
              <w:numPr>
                <w:ilvl w:val="0"/>
                <w:numId w:val="5"/>
              </w:numPr>
              <w:spacing w:after="120"/>
            </w:pPr>
            <w:r>
              <w:t>How to calculate unrecovered F&amp;A</w:t>
            </w:r>
          </w:p>
        </w:tc>
      </w:tr>
    </w:tbl>
    <w:p w:rsidR="00D8651A" w:rsidRDefault="00D8651A" w:rsidP="00FD2A04">
      <w:pPr>
        <w:pStyle w:val="Heading2"/>
      </w:pPr>
    </w:p>
    <w:p w:rsidR="00FD2A04" w:rsidRPr="00FD2A04" w:rsidRDefault="00FD2A04" w:rsidP="004624EE">
      <w:pPr>
        <w:pStyle w:val="Heading2"/>
        <w:spacing w:before="120"/>
      </w:pPr>
      <w:r w:rsidRPr="00FD2A04">
        <w:t>Definition</w:t>
      </w:r>
      <w:r w:rsidR="00945739">
        <w:t xml:space="preserve">: </w:t>
      </w:r>
      <w:r w:rsidR="00D8651A">
        <w:t>unrecovered F&amp;A</w:t>
      </w:r>
    </w:p>
    <w:p w:rsidR="00FD2A04" w:rsidRPr="00FD2A04" w:rsidRDefault="00FD2A04" w:rsidP="00D8651A">
      <w:pPr>
        <w:jc w:val="both"/>
      </w:pPr>
      <w:r w:rsidRPr="00FD2A04">
        <w:t xml:space="preserve">The difference between the amount awarded and the amount which could have been awarded under the recipient’s approved negotiated facilities and administrative cost rate. </w:t>
      </w:r>
    </w:p>
    <w:p w:rsidR="00FD2A04" w:rsidRDefault="00FD2A04" w:rsidP="00D8651A">
      <w:pPr>
        <w:jc w:val="both"/>
      </w:pPr>
      <w:r w:rsidRPr="00FD2A04">
        <w:t xml:space="preserve">In other words, when the sponsor limits the amount of F&amp;A on a proposed project, the </w:t>
      </w:r>
      <w:r w:rsidR="00945739">
        <w:rPr>
          <w:b/>
        </w:rPr>
        <w:t>u</w:t>
      </w:r>
      <w:r w:rsidRPr="00FD2A04">
        <w:rPr>
          <w:b/>
        </w:rPr>
        <w:t>nrecovered F&amp;A</w:t>
      </w:r>
      <w:r w:rsidRPr="00FD2A04">
        <w:t xml:space="preserve"> is the difference between the amount of F&amp;A the sponsor will pay for and what ASU would normally charge using our negotiated rates.</w:t>
      </w:r>
    </w:p>
    <w:p w:rsidR="00FD2A04" w:rsidRPr="00D8651A" w:rsidRDefault="00FD2A04" w:rsidP="00D8651A">
      <w:pPr>
        <w:pStyle w:val="Subtitle"/>
        <w:spacing w:after="120" w:line="240" w:lineRule="auto"/>
        <w:rPr>
          <w:sz w:val="24"/>
        </w:rPr>
      </w:pPr>
      <w:r w:rsidRPr="00D8651A">
        <w:rPr>
          <w:sz w:val="24"/>
        </w:rPr>
        <w:t xml:space="preserve">Why would </w:t>
      </w:r>
      <w:r w:rsidR="00D8651A" w:rsidRPr="00D8651A">
        <w:rPr>
          <w:sz w:val="24"/>
        </w:rPr>
        <w:t>ASU</w:t>
      </w:r>
      <w:r w:rsidRPr="00D8651A">
        <w:rPr>
          <w:sz w:val="24"/>
        </w:rPr>
        <w:t xml:space="preserve"> want to us</w:t>
      </w:r>
      <w:r w:rsidR="00945739">
        <w:rPr>
          <w:sz w:val="24"/>
        </w:rPr>
        <w:t>e u</w:t>
      </w:r>
      <w:r w:rsidRPr="00D8651A">
        <w:rPr>
          <w:sz w:val="24"/>
        </w:rPr>
        <w:t>nrecovered F&amp;A as cost sharing?</w:t>
      </w:r>
    </w:p>
    <w:p w:rsidR="00FD2A04" w:rsidRPr="00FD2A04" w:rsidRDefault="00FD2A04" w:rsidP="00D8651A">
      <w:pPr>
        <w:pStyle w:val="ListParagraph"/>
        <w:numPr>
          <w:ilvl w:val="0"/>
          <w:numId w:val="1"/>
        </w:numPr>
        <w:jc w:val="both"/>
      </w:pPr>
      <w:r w:rsidRPr="00FD2A04">
        <w:rPr>
          <w:b/>
        </w:rPr>
        <w:t>Overhead costs are real</w:t>
      </w:r>
      <w:r w:rsidRPr="00FD2A04">
        <w:t>. When a portion of F&amp;A is not reimbursed by the sponsor, the costs included in F&amp;A are paid for with ASU funds. Therefore, ASU is clearly contributing funds to the project.</w:t>
      </w:r>
    </w:p>
    <w:p w:rsidR="00FD2A04" w:rsidRPr="00FD2A04" w:rsidRDefault="00FD2A04" w:rsidP="00D8651A">
      <w:pPr>
        <w:pStyle w:val="ListParagraph"/>
        <w:numPr>
          <w:ilvl w:val="0"/>
          <w:numId w:val="1"/>
        </w:numPr>
        <w:jc w:val="both"/>
      </w:pPr>
      <w:r w:rsidRPr="00FD2A04">
        <w:rPr>
          <w:b/>
        </w:rPr>
        <w:t>Less Documentation Burden</w:t>
      </w:r>
      <w:r w:rsidRPr="00FD2A04">
        <w:t>. Unrecovered F&amp;A is one of the easiest forms of cost sharing</w:t>
      </w:r>
      <w:r w:rsidR="00945739">
        <w:t xml:space="preserve"> </w:t>
      </w:r>
      <w:r w:rsidRPr="00FD2A04">
        <w:t>to document.</w:t>
      </w:r>
    </w:p>
    <w:p w:rsidR="00FD2A04" w:rsidRPr="00FD2A04" w:rsidRDefault="00FD2A04" w:rsidP="00D8651A">
      <w:pPr>
        <w:pStyle w:val="ListParagraph"/>
        <w:numPr>
          <w:ilvl w:val="0"/>
          <w:numId w:val="1"/>
        </w:numPr>
        <w:jc w:val="both"/>
      </w:pPr>
      <w:r w:rsidRPr="00FD2A04">
        <w:rPr>
          <w:b/>
        </w:rPr>
        <w:t>Less Risk</w:t>
      </w:r>
      <w:r w:rsidRPr="00FD2A04">
        <w:t>. The more F&amp;A included in the match the better—it decreases the amount of direct costs that will need to be included as cost sharing, thereby reducing risk to the University.</w:t>
      </w:r>
    </w:p>
    <w:p w:rsidR="00FD2A04" w:rsidRPr="00D8651A" w:rsidRDefault="00FD2A04" w:rsidP="00D8651A">
      <w:pPr>
        <w:pStyle w:val="Subtitle"/>
        <w:spacing w:after="120" w:line="240" w:lineRule="auto"/>
        <w:rPr>
          <w:sz w:val="24"/>
        </w:rPr>
      </w:pPr>
      <w:r w:rsidRPr="00D8651A">
        <w:rPr>
          <w:sz w:val="24"/>
        </w:rPr>
        <w:t>When is it allowable to include unrecovered F&amp;A as cost sharing?</w:t>
      </w:r>
    </w:p>
    <w:p w:rsidR="00D8651A" w:rsidRDefault="00D8651A" w:rsidP="00D8651A">
      <w:pPr>
        <w:jc w:val="both"/>
      </w:pPr>
      <w:r>
        <w:t>Read the sponsor guidelines &amp;</w:t>
      </w:r>
      <w:r w:rsidR="00945739">
        <w:t xml:space="preserve"> the</w:t>
      </w:r>
      <w:r>
        <w:t xml:space="preserve"> </w:t>
      </w:r>
      <w:r w:rsidR="00945739">
        <w:t>Funding Opportunity Announcement (</w:t>
      </w:r>
      <w:r>
        <w:t>FOA</w:t>
      </w:r>
      <w:r w:rsidR="00945739">
        <w:t>)</w:t>
      </w:r>
      <w:r>
        <w:t xml:space="preserve"> carefully to determine whether cost sharing u</w:t>
      </w:r>
      <w:r w:rsidR="00FD2A04" w:rsidRPr="00FD2A04">
        <w:t>nrecovered F&amp;A is allowable</w:t>
      </w:r>
      <w:r>
        <w:t xml:space="preserve">. </w:t>
      </w:r>
      <w:r w:rsidR="00FD2A04" w:rsidRPr="00FD2A04">
        <w:t>Unless the sponsor has stated otherwise, ASU includes Unrecovered F&amp;A in the proposed cost sharing budget.</w:t>
      </w:r>
    </w:p>
    <w:tbl>
      <w:tblPr>
        <w:tblStyle w:val="MediumList1-Accent5"/>
        <w:tblW w:w="0" w:type="auto"/>
        <w:tblLook w:val="04A0" w:firstRow="1" w:lastRow="0" w:firstColumn="1" w:lastColumn="0" w:noHBand="0" w:noVBand="1"/>
      </w:tblPr>
      <w:tblGrid>
        <w:gridCol w:w="1590"/>
        <w:gridCol w:w="3990"/>
        <w:gridCol w:w="5220"/>
      </w:tblGrid>
      <w:tr w:rsidR="00FD2A04" w:rsidRPr="00FD2A04" w:rsidTr="008B7F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0" w:type="dxa"/>
            <w:gridSpan w:val="3"/>
            <w:tcBorders>
              <w:left w:val="nil"/>
              <w:right w:val="nil"/>
            </w:tcBorders>
            <w:hideMark/>
          </w:tcPr>
          <w:p w:rsidR="00FD2A04" w:rsidRDefault="00FD2A04" w:rsidP="00FD2A04">
            <w:pPr>
              <w:autoSpaceDE w:val="0"/>
              <w:autoSpaceDN w:val="0"/>
              <w:adjustRightInd w:val="0"/>
              <w:jc w:val="center"/>
              <w:rPr>
                <w:rFonts w:ascii="Calibri" w:eastAsia="Calibri" w:hAnsi="Calibri" w:cs="Georgia"/>
                <w:kern w:val="24"/>
                <w:sz w:val="22"/>
              </w:rPr>
            </w:pPr>
            <w:r w:rsidRPr="00FD2A04">
              <w:rPr>
                <w:rFonts w:ascii="Calibri" w:eastAsia="Calibri" w:hAnsi="Calibri" w:cs="Georgia"/>
                <w:kern w:val="24"/>
                <w:sz w:val="22"/>
              </w:rPr>
              <w:t>Examples of Sponsor Verbiage</w:t>
            </w:r>
          </w:p>
          <w:p w:rsidR="00C206D0" w:rsidRPr="00FD2A04" w:rsidRDefault="00C206D0" w:rsidP="00FD2A04">
            <w:pPr>
              <w:autoSpaceDE w:val="0"/>
              <w:autoSpaceDN w:val="0"/>
              <w:adjustRightInd w:val="0"/>
              <w:jc w:val="center"/>
              <w:rPr>
                <w:rFonts w:ascii="Calibri" w:eastAsia="Calibri" w:hAnsi="Calibri" w:cs="Georgia"/>
                <w:kern w:val="24"/>
                <w:sz w:val="22"/>
              </w:rPr>
            </w:pPr>
          </w:p>
        </w:tc>
      </w:tr>
      <w:tr w:rsidR="00FD2A04" w:rsidRPr="00FD2A04" w:rsidTr="008B7F8D">
        <w:trPr>
          <w:cnfStyle w:val="000000100000" w:firstRow="0" w:lastRow="0" w:firstColumn="0" w:lastColumn="0" w:oddVBand="0" w:evenVBand="0" w:oddHBand="1" w:evenHBand="0" w:firstRowFirstColumn="0" w:firstRowLastColumn="0" w:lastRowFirstColumn="0" w:lastRowLastColumn="0"/>
          <w:trHeight w:val="2285"/>
        </w:trPr>
        <w:tc>
          <w:tcPr>
            <w:cnfStyle w:val="001000000000" w:firstRow="0" w:lastRow="0" w:firstColumn="1" w:lastColumn="0" w:oddVBand="0" w:evenVBand="0" w:oddHBand="0" w:evenHBand="0" w:firstRowFirstColumn="0" w:firstRowLastColumn="0" w:lastRowFirstColumn="0" w:lastRowLastColumn="0"/>
            <w:tcW w:w="1590" w:type="dxa"/>
            <w:tcBorders>
              <w:top w:val="nil"/>
              <w:left w:val="nil"/>
              <w:bottom w:val="nil"/>
              <w:right w:val="nil"/>
            </w:tcBorders>
            <w:hideMark/>
          </w:tcPr>
          <w:p w:rsidR="00FD2A04" w:rsidRPr="00FD2A04" w:rsidRDefault="00FD2A04" w:rsidP="0048368C">
            <w:pPr>
              <w:autoSpaceDE w:val="0"/>
              <w:autoSpaceDN w:val="0"/>
              <w:adjustRightInd w:val="0"/>
              <w:spacing w:before="240"/>
              <w:rPr>
                <w:rFonts w:ascii="Cambria" w:hAnsi="Cambria" w:cs="Georgia"/>
                <w:kern w:val="24"/>
                <w:sz w:val="22"/>
              </w:rPr>
            </w:pPr>
            <w:r w:rsidRPr="00FD2A04">
              <w:rPr>
                <w:rFonts w:ascii="Cambria" w:hAnsi="Cambria" w:cs="Georgia"/>
                <w:kern w:val="24"/>
                <w:sz w:val="22"/>
              </w:rPr>
              <w:t>Allowable</w:t>
            </w:r>
          </w:p>
        </w:tc>
        <w:tc>
          <w:tcPr>
            <w:tcW w:w="3990" w:type="dxa"/>
            <w:tcBorders>
              <w:top w:val="nil"/>
              <w:left w:val="nil"/>
              <w:bottom w:val="nil"/>
              <w:right w:val="nil"/>
            </w:tcBorders>
          </w:tcPr>
          <w:p w:rsidR="004624EE" w:rsidRPr="00753438" w:rsidRDefault="00753438" w:rsidP="0048368C">
            <w:pPr>
              <w:autoSpaceDE w:val="0"/>
              <w:autoSpaceDN w:val="0"/>
              <w:adjustRightInd w:val="0"/>
              <w:spacing w:before="240" w:after="120"/>
              <w:jc w:val="both"/>
              <w:cnfStyle w:val="000000100000" w:firstRow="0" w:lastRow="0" w:firstColumn="0" w:lastColumn="0" w:oddVBand="0" w:evenVBand="0" w:oddHBand="1" w:evenHBand="0" w:firstRowFirstColumn="0" w:firstRowLastColumn="0" w:lastRowFirstColumn="0" w:lastRowLastColumn="0"/>
              <w:rPr>
                <w:rFonts w:ascii="Cambria" w:hAnsi="Cambria" w:cs="Georgia"/>
                <w:kern w:val="24"/>
                <w:sz w:val="22"/>
              </w:rPr>
            </w:pPr>
            <w:r>
              <w:rPr>
                <w:rFonts w:ascii="Arial" w:hAnsi="Arial" w:cs="Arial"/>
                <w:szCs w:val="20"/>
              </w:rPr>
              <w:t>Unrecovered indirect costs, including indirect costs on cost sharing or matching may be included as part of cost sharing or matching only with the prior approval of the Federal awarding agency. Unrecovered indirect cost means the difference between the amount charged to the Federal award and the amount which could have been charged to the Federal award under the non-Federal entity's approved negotiated indirect cost rate.</w:t>
            </w:r>
            <w:r w:rsidRPr="00FD2A04" w:rsidDel="002E2AAC">
              <w:rPr>
                <w:rFonts w:ascii="Cambria" w:hAnsi="Cambria" w:cs="Georgia"/>
                <w:kern w:val="24"/>
                <w:sz w:val="22"/>
              </w:rPr>
              <w:t xml:space="preserve"> </w:t>
            </w:r>
            <w:r w:rsidRPr="00FD2A04">
              <w:rPr>
                <w:rFonts w:ascii="Cambria" w:hAnsi="Cambria" w:cs="Georgia"/>
                <w:kern w:val="24"/>
                <w:sz w:val="22"/>
              </w:rPr>
              <w:t>(</w:t>
            </w:r>
            <w:r>
              <w:rPr>
                <w:rFonts w:ascii="Cambria" w:hAnsi="Cambria" w:cs="Georgia"/>
                <w:kern w:val="24"/>
                <w:sz w:val="22"/>
              </w:rPr>
              <w:t xml:space="preserve">Uniform guidance </w:t>
            </w:r>
            <w:hyperlink r:id="rId11" w:anchor="se2.1.200_1306" w:history="1">
              <w:r>
                <w:rPr>
                  <w:rFonts w:ascii="Cambria" w:hAnsi="Cambria" w:cs="Georgia"/>
                  <w:color w:val="0000FF" w:themeColor="hyperlink"/>
                  <w:kern w:val="24"/>
                  <w:sz w:val="22"/>
                  <w:u w:val="single"/>
                </w:rPr>
                <w:t xml:space="preserve">Subpart D §200.306 </w:t>
              </w:r>
            </w:hyperlink>
            <w:r w:rsidRPr="00FD2A04">
              <w:rPr>
                <w:rFonts w:ascii="Cambria" w:hAnsi="Cambria" w:cs="Georgia"/>
                <w:kern w:val="24"/>
                <w:sz w:val="22"/>
              </w:rPr>
              <w:t>)</w:t>
            </w:r>
          </w:p>
        </w:tc>
        <w:tc>
          <w:tcPr>
            <w:tcW w:w="5220" w:type="dxa"/>
            <w:tcBorders>
              <w:top w:val="nil"/>
              <w:left w:val="nil"/>
              <w:bottom w:val="nil"/>
              <w:right w:val="nil"/>
            </w:tcBorders>
          </w:tcPr>
          <w:p w:rsidR="00FD2A04" w:rsidRPr="00FD2A04" w:rsidRDefault="00FD2A04" w:rsidP="0048368C">
            <w:pPr>
              <w:autoSpaceDE w:val="0"/>
              <w:autoSpaceDN w:val="0"/>
              <w:adjustRightInd w:val="0"/>
              <w:spacing w:before="180"/>
              <w:jc w:val="both"/>
              <w:cnfStyle w:val="000000100000" w:firstRow="0" w:lastRow="0" w:firstColumn="0" w:lastColumn="0" w:oddVBand="0" w:evenVBand="0" w:oddHBand="1" w:evenHBand="0" w:firstRowFirstColumn="0" w:firstRowLastColumn="0" w:lastRowFirstColumn="0" w:lastRowLastColumn="0"/>
              <w:rPr>
                <w:rFonts w:ascii="Cambria" w:hAnsi="Cambria" w:cs="Georgia"/>
                <w:kern w:val="24"/>
                <w:sz w:val="22"/>
              </w:rPr>
            </w:pPr>
            <w:r w:rsidRPr="00FD2A04">
              <w:rPr>
                <w:rFonts w:ascii="Cambria" w:hAnsi="Cambria" w:cs="Georgia"/>
                <w:kern w:val="24"/>
                <w:sz w:val="22"/>
              </w:rPr>
              <w:t>…in-kind support from non-Federal sources in the form of unrecovered indirect costs may be used to meet the matching requirements</w:t>
            </w:r>
            <w:r w:rsidR="00D8651A" w:rsidRPr="00FD2A04">
              <w:rPr>
                <w:rFonts w:ascii="Cambria" w:hAnsi="Cambria" w:cs="Georgia"/>
                <w:kern w:val="24"/>
                <w:sz w:val="22"/>
              </w:rPr>
              <w:t>… (</w:t>
            </w:r>
            <w:r w:rsidRPr="00FD2A04">
              <w:rPr>
                <w:rFonts w:ascii="Cambria" w:hAnsi="Cambria" w:cs="Georgia"/>
                <w:kern w:val="24"/>
                <w:sz w:val="22"/>
              </w:rPr>
              <w:t xml:space="preserve">USDA </w:t>
            </w:r>
            <w:hyperlink r:id="rId12" w:history="1">
              <w:r w:rsidRPr="00FD2A04">
                <w:rPr>
                  <w:rFonts w:ascii="Cambria" w:hAnsi="Cambria" w:cs="Georgia"/>
                  <w:color w:val="0000FF" w:themeColor="hyperlink"/>
                  <w:kern w:val="24"/>
                  <w:sz w:val="22"/>
                  <w:u w:val="single"/>
                </w:rPr>
                <w:t>Matching Funds FAQ</w:t>
              </w:r>
            </w:hyperlink>
            <w:r w:rsidRPr="00FD2A04">
              <w:rPr>
                <w:rFonts w:ascii="Cambria" w:hAnsi="Cambria" w:cs="Georgia"/>
                <w:kern w:val="24"/>
                <w:sz w:val="22"/>
              </w:rPr>
              <w:t>)</w:t>
            </w:r>
          </w:p>
          <w:p w:rsidR="00FD2A04" w:rsidRPr="00FD2A04" w:rsidRDefault="00FD2A04" w:rsidP="00FD2A0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Georgia"/>
                <w:kern w:val="24"/>
                <w:sz w:val="22"/>
              </w:rPr>
            </w:pPr>
          </w:p>
        </w:tc>
      </w:tr>
      <w:tr w:rsidR="00FD2A04" w:rsidRPr="00FD2A04" w:rsidTr="008B7F8D">
        <w:trPr>
          <w:trHeight w:val="80"/>
        </w:trPr>
        <w:tc>
          <w:tcPr>
            <w:cnfStyle w:val="001000000000" w:firstRow="0" w:lastRow="0" w:firstColumn="1" w:lastColumn="0" w:oddVBand="0" w:evenVBand="0" w:oddHBand="0" w:evenHBand="0" w:firstRowFirstColumn="0" w:firstRowLastColumn="0" w:lastRowFirstColumn="0" w:lastRowLastColumn="0"/>
            <w:tcW w:w="1590" w:type="dxa"/>
            <w:tcBorders>
              <w:top w:val="nil"/>
              <w:left w:val="nil"/>
              <w:bottom w:val="single" w:sz="8" w:space="0" w:color="4BACC6" w:themeColor="accent5"/>
              <w:right w:val="nil"/>
            </w:tcBorders>
            <w:hideMark/>
          </w:tcPr>
          <w:p w:rsidR="00FD2A04" w:rsidRPr="00FD2A04" w:rsidRDefault="00FD2A04" w:rsidP="008B7F8D">
            <w:pPr>
              <w:autoSpaceDE w:val="0"/>
              <w:autoSpaceDN w:val="0"/>
              <w:adjustRightInd w:val="0"/>
              <w:rPr>
                <w:rFonts w:ascii="Cambria" w:hAnsi="Cambria" w:cs="Georgia"/>
                <w:kern w:val="24"/>
                <w:sz w:val="22"/>
              </w:rPr>
            </w:pPr>
            <w:r w:rsidRPr="00FD2A04">
              <w:rPr>
                <w:rFonts w:ascii="Cambria" w:hAnsi="Cambria" w:cs="Georgia"/>
                <w:kern w:val="24"/>
                <w:sz w:val="22"/>
              </w:rPr>
              <w:lastRenderedPageBreak/>
              <w:t>Unallowable</w:t>
            </w:r>
          </w:p>
        </w:tc>
        <w:tc>
          <w:tcPr>
            <w:tcW w:w="3990" w:type="dxa"/>
            <w:tcBorders>
              <w:top w:val="nil"/>
              <w:left w:val="nil"/>
              <w:bottom w:val="single" w:sz="8" w:space="0" w:color="4BACC6" w:themeColor="accent5"/>
              <w:right w:val="nil"/>
            </w:tcBorders>
          </w:tcPr>
          <w:p w:rsidR="00FD2A04" w:rsidRPr="00FD2A04" w:rsidRDefault="00FD2A04" w:rsidP="004624E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mbria" w:hAnsi="Cambria" w:cs="Georgia"/>
                <w:kern w:val="24"/>
                <w:sz w:val="22"/>
              </w:rPr>
            </w:pPr>
            <w:r w:rsidRPr="00FD2A04">
              <w:rPr>
                <w:rFonts w:ascii="Cambria" w:hAnsi="Cambria" w:cs="Georgia"/>
                <w:kern w:val="24"/>
                <w:sz w:val="22"/>
              </w:rPr>
              <w:t>Indirect costs that are unrecovered as a result of these restrictions may not be charged directly, used to satisfy matching or cost-sharing requirements, or charged to another Federal award. (</w:t>
            </w:r>
            <w:hyperlink r:id="rId13" w:history="1">
              <w:r w:rsidRPr="00FD2A04">
                <w:rPr>
                  <w:rFonts w:ascii="Cambria" w:hAnsi="Cambria" w:cs="Georgia"/>
                  <w:color w:val="0000FF" w:themeColor="hyperlink"/>
                  <w:kern w:val="24"/>
                  <w:sz w:val="22"/>
                  <w:u w:val="single"/>
                </w:rPr>
                <w:t>EDGAR</w:t>
              </w:r>
            </w:hyperlink>
            <w:r w:rsidRPr="00FD2A04">
              <w:rPr>
                <w:rFonts w:ascii="Cambria" w:hAnsi="Cambria" w:cs="Georgia"/>
                <w:kern w:val="24"/>
                <w:sz w:val="22"/>
              </w:rPr>
              <w:t xml:space="preserve">  § 76.564 Restricted indirect cost rate—formula.)</w:t>
            </w:r>
          </w:p>
          <w:p w:rsidR="00FD2A04" w:rsidRPr="00FD2A04" w:rsidRDefault="00FD2A04" w:rsidP="004624E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Georgia"/>
                <w:kern w:val="24"/>
                <w:sz w:val="22"/>
              </w:rPr>
            </w:pPr>
          </w:p>
        </w:tc>
        <w:tc>
          <w:tcPr>
            <w:tcW w:w="5220" w:type="dxa"/>
            <w:tcBorders>
              <w:top w:val="nil"/>
              <w:left w:val="nil"/>
              <w:bottom w:val="single" w:sz="8" w:space="0" w:color="4BACC6" w:themeColor="accent5"/>
              <w:right w:val="nil"/>
            </w:tcBorders>
          </w:tcPr>
          <w:p w:rsidR="00FD2A04" w:rsidRDefault="00FD2A04" w:rsidP="004624E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mbria" w:hAnsi="Cambria" w:cs="Georgia"/>
                <w:kern w:val="24"/>
                <w:sz w:val="22"/>
              </w:rPr>
            </w:pPr>
            <w:r w:rsidRPr="00FD2A04">
              <w:rPr>
                <w:rFonts w:ascii="Cambria" w:hAnsi="Cambria" w:cs="Georgia"/>
                <w:kern w:val="24"/>
                <w:sz w:val="22"/>
              </w:rPr>
              <w:t xml:space="preserve">…Unrecovered indirect costs cannot be counted as match. Thus, if a grantee has a negotiated indirect cost rate of 40 percent, the grantee may use no more than eight percent indirect cost as match, and may not claim any of the unrecovered indirect costs based on the 40 percent indirect cost rate as a matching contribution. (Teacher Quality Enhancement Grants; </w:t>
            </w:r>
            <w:hyperlink r:id="rId14" w:anchor="4" w:history="1">
              <w:r w:rsidRPr="00FD2A04">
                <w:rPr>
                  <w:rFonts w:ascii="Cambria" w:hAnsi="Cambria" w:cs="Georgia"/>
                  <w:color w:val="0000FF" w:themeColor="hyperlink"/>
                  <w:kern w:val="24"/>
                  <w:sz w:val="22"/>
                  <w:u w:val="single"/>
                </w:rPr>
                <w:t>Matching and Cost-Sharing Requirements for State, Partnership, and Recruitment Grants</w:t>
              </w:r>
            </w:hyperlink>
            <w:r w:rsidRPr="00FD2A04">
              <w:rPr>
                <w:rFonts w:ascii="Cambria" w:hAnsi="Cambria" w:cs="Georgia"/>
                <w:kern w:val="24"/>
                <w:sz w:val="22"/>
              </w:rPr>
              <w:t>)</w:t>
            </w:r>
          </w:p>
          <w:p w:rsidR="004624EE" w:rsidRPr="00FD2A04" w:rsidRDefault="004624EE" w:rsidP="004624E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Georgia"/>
                <w:kern w:val="24"/>
                <w:sz w:val="22"/>
              </w:rPr>
            </w:pPr>
          </w:p>
        </w:tc>
      </w:tr>
    </w:tbl>
    <w:p w:rsidR="00881EA4" w:rsidRPr="00571B39" w:rsidRDefault="00881EA4" w:rsidP="008B7F8D">
      <w:pPr>
        <w:spacing w:before="240"/>
        <w:jc w:val="both"/>
      </w:pPr>
      <w:r w:rsidRPr="00571B39">
        <w:t>The Cost Sharing Allocations SmartForm</w:t>
      </w:r>
      <w:r w:rsidR="00945739">
        <w:t xml:space="preserve"> will automatically calculate u</w:t>
      </w:r>
      <w:r w:rsidRPr="00571B39">
        <w:t>nrecovered F&amp;A on th</w:t>
      </w:r>
      <w:r w:rsidR="008B7F8D">
        <w:t>e cost sharing</w:t>
      </w:r>
      <w:r w:rsidR="00571B39">
        <w:t xml:space="preserve"> and </w:t>
      </w:r>
      <w:r w:rsidR="008B7F8D">
        <w:t>sponsor b</w:t>
      </w:r>
      <w:r w:rsidR="00571B39">
        <w:t xml:space="preserve">udget.  However, </w:t>
      </w:r>
      <w:r w:rsidRPr="00571B39">
        <w:t xml:space="preserve">RAs can </w:t>
      </w:r>
      <w:r w:rsidR="00571B39">
        <w:t xml:space="preserve">also </w:t>
      </w:r>
      <w:r w:rsidRPr="00571B39">
        <w:t xml:space="preserve">manually calculate Unrecovered F&amp;A if they choose. Below are the steps to </w:t>
      </w:r>
      <w:r w:rsidR="00571B39">
        <w:t xml:space="preserve">manually </w:t>
      </w:r>
      <w:r w:rsidRPr="00571B39">
        <w:t>calculate Unrecovered F&amp;A.</w:t>
      </w:r>
    </w:p>
    <w:p w:rsidR="00FD2A04" w:rsidRPr="00D8651A" w:rsidRDefault="00FD2A04" w:rsidP="00D8651A">
      <w:pPr>
        <w:pStyle w:val="Subtitle"/>
        <w:spacing w:after="120" w:line="240" w:lineRule="auto"/>
        <w:rPr>
          <w:sz w:val="24"/>
        </w:rPr>
      </w:pPr>
      <w:r w:rsidRPr="00D8651A">
        <w:rPr>
          <w:sz w:val="24"/>
        </w:rPr>
        <w:t xml:space="preserve">How </w:t>
      </w:r>
      <w:r w:rsidR="00D8651A" w:rsidRPr="00D8651A">
        <w:rPr>
          <w:sz w:val="24"/>
        </w:rPr>
        <w:t>is</w:t>
      </w:r>
      <w:r w:rsidRPr="00D8651A">
        <w:rPr>
          <w:sz w:val="24"/>
        </w:rPr>
        <w:t xml:space="preserve"> Unrecovered F&amp;A</w:t>
      </w:r>
      <w:r w:rsidR="00D8651A" w:rsidRPr="00D8651A">
        <w:rPr>
          <w:sz w:val="24"/>
        </w:rPr>
        <w:t xml:space="preserve"> Calculated</w:t>
      </w:r>
      <w:r w:rsidRPr="00D8651A">
        <w:rPr>
          <w:sz w:val="24"/>
        </w:rPr>
        <w:t>?</w:t>
      </w:r>
    </w:p>
    <w:p w:rsidR="00FD2A04" w:rsidRDefault="00FD2A04" w:rsidP="00945739">
      <w:pPr>
        <w:autoSpaceDE w:val="0"/>
        <w:autoSpaceDN w:val="0"/>
        <w:adjustRightInd w:val="0"/>
        <w:spacing w:after="0" w:line="240" w:lineRule="auto"/>
        <w:jc w:val="both"/>
        <w:rPr>
          <w:rFonts w:cs="Georgia"/>
          <w:kern w:val="24"/>
        </w:rPr>
      </w:pPr>
      <w:r>
        <w:rPr>
          <w:rFonts w:cs="Georgia"/>
          <w:kern w:val="24"/>
        </w:rPr>
        <w:t>To illustrate the process, suppose a sponsor limits the F&amp;A to 10% of Total Direct Costs (TDC) for an Organized Research project and the proposal budget is as follows:</w:t>
      </w:r>
    </w:p>
    <w:p w:rsidR="0099003A" w:rsidRDefault="0099003A" w:rsidP="00FD2A04">
      <w:pPr>
        <w:autoSpaceDE w:val="0"/>
        <w:autoSpaceDN w:val="0"/>
        <w:adjustRightInd w:val="0"/>
        <w:spacing w:after="0" w:line="240" w:lineRule="auto"/>
        <w:rPr>
          <w:rFonts w:asciiTheme="minorHAnsi" w:hAnsiTheme="minorHAnsi" w:cs="Georgia"/>
          <w:kern w:val="24"/>
        </w:rPr>
      </w:pPr>
    </w:p>
    <w:tbl>
      <w:tblPr>
        <w:tblStyle w:val="MediumGrid1-Accent4"/>
        <w:tblW w:w="7534" w:type="dxa"/>
        <w:tblLook w:val="04A0" w:firstRow="1" w:lastRow="0" w:firstColumn="1" w:lastColumn="0" w:noHBand="0" w:noVBand="1"/>
      </w:tblPr>
      <w:tblGrid>
        <w:gridCol w:w="3767"/>
        <w:gridCol w:w="3767"/>
      </w:tblGrid>
      <w:tr w:rsidR="00FD2A04" w:rsidRPr="00FD2A04" w:rsidTr="00FD2A04">
        <w:trPr>
          <w:cnfStyle w:val="100000000000" w:firstRow="1" w:lastRow="0" w:firstColumn="0" w:lastColumn="0" w:oddVBand="0" w:evenVBand="0" w:oddHBand="0"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3767" w:type="dxa"/>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tcBorders>
            <w:hideMark/>
          </w:tcPr>
          <w:p w:rsidR="00FD2A04" w:rsidRPr="00FD2A04" w:rsidRDefault="00FD2A04" w:rsidP="00FD2A04">
            <w:pPr>
              <w:rPr>
                <w:rFonts w:ascii="Cambria" w:hAnsi="Cambria"/>
                <w:sz w:val="22"/>
              </w:rPr>
            </w:pPr>
            <w:r w:rsidRPr="00FD2A04">
              <w:rPr>
                <w:rFonts w:ascii="Cambria" w:hAnsi="Cambria"/>
                <w:sz w:val="22"/>
              </w:rPr>
              <w:t>Grad Student Salary and ERE</w:t>
            </w:r>
          </w:p>
        </w:tc>
        <w:tc>
          <w:tcPr>
            <w:tcW w:w="3767" w:type="dxa"/>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tcBorders>
            <w:hideMark/>
          </w:tcPr>
          <w:p w:rsidR="00FD2A04" w:rsidRPr="00FD2A04" w:rsidRDefault="00FD2A04" w:rsidP="00FD2A04">
            <w:pPr>
              <w:cnfStyle w:val="100000000000" w:firstRow="1" w:lastRow="0" w:firstColumn="0" w:lastColumn="0" w:oddVBand="0" w:evenVBand="0" w:oddHBand="0" w:evenHBand="0" w:firstRowFirstColumn="0" w:firstRowLastColumn="0" w:lastRowFirstColumn="0" w:lastRowLastColumn="0"/>
              <w:rPr>
                <w:rFonts w:ascii="Calibri" w:hAnsi="Calibri"/>
                <w:sz w:val="22"/>
              </w:rPr>
            </w:pPr>
            <w:r w:rsidRPr="00FD2A04">
              <w:rPr>
                <w:rFonts w:ascii="Calibri" w:hAnsi="Calibri"/>
                <w:sz w:val="22"/>
              </w:rPr>
              <w:t xml:space="preserve">$15,000 </w:t>
            </w:r>
          </w:p>
        </w:tc>
      </w:tr>
      <w:tr w:rsidR="00FD2A04" w:rsidRPr="00FD2A04" w:rsidTr="00FD2A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67" w:type="dxa"/>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tcBorders>
            <w:hideMark/>
          </w:tcPr>
          <w:p w:rsidR="00FD2A04" w:rsidRPr="00FD2A04" w:rsidRDefault="00FD2A04" w:rsidP="00FD2A04">
            <w:pPr>
              <w:rPr>
                <w:rFonts w:ascii="Cambria" w:hAnsi="Cambria"/>
                <w:sz w:val="22"/>
              </w:rPr>
            </w:pPr>
            <w:r w:rsidRPr="00FD2A04">
              <w:rPr>
                <w:rFonts w:ascii="Cambria" w:hAnsi="Cambria"/>
                <w:sz w:val="22"/>
              </w:rPr>
              <w:t xml:space="preserve">Tuition </w:t>
            </w:r>
          </w:p>
        </w:tc>
        <w:tc>
          <w:tcPr>
            <w:tcW w:w="3767" w:type="dxa"/>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tcBorders>
            <w:hideMark/>
          </w:tcPr>
          <w:p w:rsidR="00FD2A04" w:rsidRPr="00FD2A04" w:rsidRDefault="00FD2A04" w:rsidP="00FD2A04">
            <w:pPr>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FD2A04">
              <w:rPr>
                <w:rFonts w:ascii="Calibri" w:hAnsi="Calibri"/>
                <w:sz w:val="22"/>
              </w:rPr>
              <w:t xml:space="preserve">$3,000 </w:t>
            </w:r>
          </w:p>
        </w:tc>
      </w:tr>
      <w:tr w:rsidR="00FD2A04" w:rsidRPr="00FD2A04" w:rsidTr="00FD2A04">
        <w:trPr>
          <w:trHeight w:val="421"/>
        </w:trPr>
        <w:tc>
          <w:tcPr>
            <w:cnfStyle w:val="001000000000" w:firstRow="0" w:lastRow="0" w:firstColumn="1" w:lastColumn="0" w:oddVBand="0" w:evenVBand="0" w:oddHBand="0" w:evenHBand="0" w:firstRowFirstColumn="0" w:firstRowLastColumn="0" w:lastRowFirstColumn="0" w:lastRowLastColumn="0"/>
            <w:tcW w:w="3767" w:type="dxa"/>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tcBorders>
            <w:hideMark/>
          </w:tcPr>
          <w:p w:rsidR="00FD2A04" w:rsidRPr="00FD2A04" w:rsidRDefault="00FD2A04" w:rsidP="00FD2A04">
            <w:pPr>
              <w:rPr>
                <w:rFonts w:ascii="Cambria" w:hAnsi="Cambria"/>
                <w:sz w:val="22"/>
              </w:rPr>
            </w:pPr>
            <w:r w:rsidRPr="00FD2A04">
              <w:rPr>
                <w:rFonts w:ascii="Cambria" w:hAnsi="Cambria"/>
                <w:sz w:val="22"/>
              </w:rPr>
              <w:t xml:space="preserve">Total Direct Costs </w:t>
            </w:r>
          </w:p>
        </w:tc>
        <w:tc>
          <w:tcPr>
            <w:tcW w:w="3767" w:type="dxa"/>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tcBorders>
            <w:hideMark/>
          </w:tcPr>
          <w:p w:rsidR="00FD2A04" w:rsidRPr="00FD2A04" w:rsidRDefault="00FD2A04" w:rsidP="00FD2A04">
            <w:pPr>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FD2A04">
              <w:rPr>
                <w:rFonts w:ascii="Calibri" w:hAnsi="Calibri"/>
                <w:sz w:val="22"/>
              </w:rPr>
              <w:t xml:space="preserve">$18,000 </w:t>
            </w:r>
          </w:p>
        </w:tc>
      </w:tr>
    </w:tbl>
    <w:p w:rsidR="00FD2A04" w:rsidRDefault="00FD2A04" w:rsidP="00FD2A04"/>
    <w:p w:rsidR="00FD2A04" w:rsidRDefault="00D8651A" w:rsidP="00FD2A04">
      <w:pPr>
        <w:autoSpaceDE w:val="0"/>
        <w:autoSpaceDN w:val="0"/>
        <w:adjustRightInd w:val="0"/>
        <w:spacing w:after="0" w:line="240" w:lineRule="auto"/>
        <w:rPr>
          <w:rFonts w:cs="Georgia"/>
          <w:kern w:val="24"/>
          <w:sz w:val="22"/>
        </w:rPr>
      </w:pPr>
      <w:r>
        <w:rPr>
          <w:rFonts w:cs="Georgia"/>
          <w:kern w:val="24"/>
          <w:sz w:val="22"/>
        </w:rPr>
        <w:t>Using the guidance below, u</w:t>
      </w:r>
      <w:r w:rsidR="00FD2A04" w:rsidRPr="00D8651A">
        <w:rPr>
          <w:rFonts w:cs="Georgia"/>
          <w:kern w:val="24"/>
          <w:sz w:val="22"/>
        </w:rPr>
        <w:t>nrecovered F&amp;A would be calculated as follows:</w:t>
      </w:r>
    </w:p>
    <w:p w:rsidR="0031142B" w:rsidRPr="00D8651A" w:rsidRDefault="0031142B" w:rsidP="00FD2A04">
      <w:pPr>
        <w:autoSpaceDE w:val="0"/>
        <w:autoSpaceDN w:val="0"/>
        <w:adjustRightInd w:val="0"/>
        <w:spacing w:after="0" w:line="240" w:lineRule="auto"/>
        <w:rPr>
          <w:rFonts w:cs="Georgia"/>
          <w:kern w:val="24"/>
          <w:sz w:val="22"/>
        </w:rPr>
      </w:pPr>
    </w:p>
    <w:tbl>
      <w:tblPr>
        <w:tblStyle w:val="MediumGrid1-Accent5"/>
        <w:tblW w:w="10790" w:type="dxa"/>
        <w:tblLook w:val="04A0" w:firstRow="1" w:lastRow="0" w:firstColumn="1" w:lastColumn="0" w:noHBand="0" w:noVBand="1"/>
      </w:tblPr>
      <w:tblGrid>
        <w:gridCol w:w="4788"/>
        <w:gridCol w:w="2880"/>
        <w:gridCol w:w="3122"/>
      </w:tblGrid>
      <w:tr w:rsidR="00FD2A04" w:rsidRPr="00FD2A04" w:rsidTr="0031142B">
        <w:trPr>
          <w:cnfStyle w:val="100000000000" w:firstRow="1" w:lastRow="0" w:firstColumn="0" w:lastColumn="0" w:oddVBand="0" w:evenVBand="0" w:oddHBand="0"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4788" w:type="dxa"/>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tcBorders>
            <w:vAlign w:val="center"/>
            <w:hideMark/>
          </w:tcPr>
          <w:p w:rsidR="00FD2A04" w:rsidRPr="00FD2A04" w:rsidRDefault="00FD2A04" w:rsidP="0031142B">
            <w:pPr>
              <w:jc w:val="center"/>
              <w:rPr>
                <w:rFonts w:ascii="Cambria" w:eastAsia="Times New Roman" w:hAnsi="Cambria" w:cs="Arial"/>
                <w:color w:val="000000"/>
                <w:kern w:val="24"/>
                <w:sz w:val="22"/>
              </w:rPr>
            </w:pPr>
            <w:r w:rsidRPr="00FD2A04">
              <w:rPr>
                <w:rFonts w:ascii="Cambria" w:eastAsia="Times New Roman" w:hAnsi="Cambria" w:cs="Arial"/>
                <w:color w:val="000000"/>
                <w:kern w:val="24"/>
                <w:sz w:val="22"/>
              </w:rPr>
              <w:t>Step by Step Guide to Calculate Unrecovered F&amp;A</w:t>
            </w:r>
          </w:p>
        </w:tc>
        <w:tc>
          <w:tcPr>
            <w:tcW w:w="6002" w:type="dxa"/>
            <w:gridSpan w:val="2"/>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tcBorders>
            <w:vAlign w:val="center"/>
          </w:tcPr>
          <w:p w:rsidR="00FD2A04" w:rsidRPr="00FD2A04" w:rsidRDefault="00FD2A04" w:rsidP="0031142B">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Arial"/>
                <w:color w:val="000000"/>
                <w:kern w:val="24"/>
                <w:sz w:val="22"/>
              </w:rPr>
            </w:pPr>
            <w:r w:rsidRPr="00FD2A04">
              <w:rPr>
                <w:rFonts w:ascii="Cambria" w:eastAsia="Times New Roman" w:hAnsi="Cambria" w:cs="Arial"/>
                <w:color w:val="000000"/>
                <w:kern w:val="24"/>
                <w:sz w:val="22"/>
              </w:rPr>
              <w:t>Illustration</w:t>
            </w:r>
          </w:p>
          <w:p w:rsidR="00FD2A04" w:rsidRPr="00FD2A04" w:rsidRDefault="00FD2A04" w:rsidP="0031142B">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Arial"/>
                <w:color w:val="000000"/>
                <w:kern w:val="24"/>
                <w:sz w:val="22"/>
              </w:rPr>
            </w:pPr>
          </w:p>
        </w:tc>
      </w:tr>
      <w:tr w:rsidR="00FD2A04" w:rsidRPr="00FD2A04" w:rsidTr="0031142B">
        <w:trPr>
          <w:cnfStyle w:val="000000100000" w:firstRow="0" w:lastRow="0" w:firstColumn="0" w:lastColumn="0" w:oddVBand="0" w:evenVBand="0" w:oddHBand="1"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4788" w:type="dxa"/>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tcBorders>
            <w:vAlign w:val="center"/>
            <w:hideMark/>
          </w:tcPr>
          <w:p w:rsidR="00FD2A04" w:rsidRPr="00FD2A04" w:rsidRDefault="00FD2A04" w:rsidP="0031142B">
            <w:pPr>
              <w:rPr>
                <w:rFonts w:ascii="Cambria" w:eastAsia="Times New Roman" w:hAnsi="Cambria" w:cs="Arial"/>
                <w:sz w:val="22"/>
              </w:rPr>
            </w:pPr>
            <w:r w:rsidRPr="00FD2A04">
              <w:rPr>
                <w:rFonts w:ascii="Cambria" w:eastAsia="Times New Roman" w:hAnsi="Cambria" w:cs="Arial"/>
                <w:color w:val="000000"/>
                <w:kern w:val="24"/>
                <w:sz w:val="22"/>
              </w:rPr>
              <w:t>1. Calculate F&amp;A on the sponsor’s direct cost, using the appropriate negotiated M</w:t>
            </w:r>
            <w:r w:rsidR="00945739">
              <w:rPr>
                <w:rFonts w:ascii="Cambria" w:eastAsia="Times New Roman" w:hAnsi="Cambria" w:cs="Arial"/>
                <w:color w:val="000000"/>
                <w:kern w:val="24"/>
                <w:sz w:val="22"/>
              </w:rPr>
              <w:t>odified Total Direct Costs (MTDC)</w:t>
            </w:r>
            <w:r w:rsidRPr="00FD2A04">
              <w:rPr>
                <w:rFonts w:ascii="Cambria" w:eastAsia="Times New Roman" w:hAnsi="Cambria" w:cs="Arial"/>
                <w:color w:val="000000"/>
                <w:kern w:val="24"/>
                <w:sz w:val="22"/>
              </w:rPr>
              <w:t xml:space="preserve"> rate and base. </w:t>
            </w:r>
          </w:p>
        </w:tc>
        <w:tc>
          <w:tcPr>
            <w:tcW w:w="2880" w:type="dxa"/>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tcBorders>
            <w:vAlign w:val="center"/>
          </w:tcPr>
          <w:p w:rsidR="00FD2A04" w:rsidRPr="00FD2A04" w:rsidRDefault="00FD2A04" w:rsidP="0031142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kern w:val="24"/>
                <w:sz w:val="22"/>
              </w:rPr>
            </w:pPr>
          </w:p>
          <w:p w:rsidR="00FD2A04" w:rsidRPr="00FD2A04" w:rsidRDefault="00FD2A04" w:rsidP="0031142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kern w:val="24"/>
                <w:sz w:val="22"/>
              </w:rPr>
            </w:pPr>
            <w:r w:rsidRPr="00FD2A04">
              <w:rPr>
                <w:rFonts w:ascii="Calibri" w:eastAsia="Times New Roman" w:hAnsi="Calibri" w:cs="Arial"/>
                <w:color w:val="000000"/>
                <w:kern w:val="24"/>
                <w:sz w:val="22"/>
              </w:rPr>
              <w:t>MTDC X F&amp;A Rate =</w:t>
            </w:r>
          </w:p>
          <w:p w:rsidR="00FD2A04" w:rsidRPr="00FD2A04" w:rsidRDefault="00FD2A04" w:rsidP="0031142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kern w:val="24"/>
                <w:sz w:val="22"/>
              </w:rPr>
            </w:pPr>
            <w:r w:rsidRPr="00FD2A04">
              <w:rPr>
                <w:rFonts w:ascii="Calibri" w:eastAsia="Times New Roman" w:hAnsi="Calibri" w:cs="Arial"/>
                <w:b/>
                <w:color w:val="000000"/>
                <w:kern w:val="24"/>
                <w:sz w:val="22"/>
              </w:rPr>
              <w:t>Total F&amp;A</w:t>
            </w:r>
          </w:p>
          <w:p w:rsidR="00FD2A04" w:rsidRPr="00FD2A04" w:rsidRDefault="00FD2A04" w:rsidP="0031142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kern w:val="24"/>
                <w:sz w:val="22"/>
              </w:rPr>
            </w:pPr>
          </w:p>
        </w:tc>
        <w:tc>
          <w:tcPr>
            <w:tcW w:w="3122" w:type="dxa"/>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tcBorders>
            <w:vAlign w:val="center"/>
          </w:tcPr>
          <w:p w:rsidR="00FD2A04" w:rsidRPr="00FD2A04" w:rsidRDefault="00FD2A04" w:rsidP="0031142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kern w:val="24"/>
                <w:sz w:val="22"/>
              </w:rPr>
            </w:pPr>
          </w:p>
          <w:p w:rsidR="00FD2A04" w:rsidRPr="00FD2A04" w:rsidRDefault="00FD2A04" w:rsidP="0031142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kern w:val="24"/>
                <w:sz w:val="22"/>
              </w:rPr>
            </w:pPr>
            <w:r w:rsidRPr="00FD2A04">
              <w:rPr>
                <w:rFonts w:ascii="Calibri" w:eastAsia="Times New Roman" w:hAnsi="Calibri" w:cs="Arial"/>
                <w:color w:val="000000"/>
                <w:kern w:val="24"/>
                <w:sz w:val="22"/>
              </w:rPr>
              <w:t xml:space="preserve">$15,000 X 52.5% = </w:t>
            </w:r>
            <w:r w:rsidRPr="00FD2A04">
              <w:rPr>
                <w:rFonts w:ascii="Calibri" w:eastAsia="Times New Roman" w:hAnsi="Calibri" w:cs="Arial"/>
                <w:b/>
                <w:color w:val="000000"/>
                <w:kern w:val="24"/>
                <w:sz w:val="22"/>
              </w:rPr>
              <w:t>$7,875</w:t>
            </w:r>
          </w:p>
        </w:tc>
      </w:tr>
      <w:tr w:rsidR="00FD2A04" w:rsidRPr="00FD2A04" w:rsidTr="0031142B">
        <w:trPr>
          <w:trHeight w:val="970"/>
        </w:trPr>
        <w:tc>
          <w:tcPr>
            <w:cnfStyle w:val="001000000000" w:firstRow="0" w:lastRow="0" w:firstColumn="1" w:lastColumn="0" w:oddVBand="0" w:evenVBand="0" w:oddHBand="0" w:evenHBand="0" w:firstRowFirstColumn="0" w:firstRowLastColumn="0" w:lastRowFirstColumn="0" w:lastRowLastColumn="0"/>
            <w:tcW w:w="4788" w:type="dxa"/>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tcBorders>
            <w:vAlign w:val="center"/>
            <w:hideMark/>
          </w:tcPr>
          <w:p w:rsidR="00FD2A04" w:rsidRPr="00FD2A04" w:rsidRDefault="00FD2A04" w:rsidP="0031142B">
            <w:pPr>
              <w:rPr>
                <w:rFonts w:ascii="Cambria" w:eastAsia="Times New Roman" w:hAnsi="Cambria" w:cs="Arial"/>
                <w:sz w:val="22"/>
              </w:rPr>
            </w:pPr>
            <w:r w:rsidRPr="00FD2A04">
              <w:rPr>
                <w:rFonts w:ascii="Cambria" w:eastAsia="Times New Roman" w:hAnsi="Cambria" w:cs="Arial"/>
                <w:color w:val="000000"/>
                <w:kern w:val="24"/>
                <w:sz w:val="22"/>
              </w:rPr>
              <w:t xml:space="preserve">2. Calculate F&amp;A on the sponsor’s </w:t>
            </w:r>
            <w:r w:rsidR="00945739">
              <w:rPr>
                <w:rFonts w:ascii="Cambria" w:eastAsia="Times New Roman" w:hAnsi="Cambria" w:cs="Arial"/>
                <w:color w:val="000000"/>
                <w:kern w:val="24"/>
                <w:sz w:val="22"/>
              </w:rPr>
              <w:t xml:space="preserve">total </w:t>
            </w:r>
            <w:r w:rsidRPr="00FD2A04">
              <w:rPr>
                <w:rFonts w:ascii="Cambria" w:eastAsia="Times New Roman" w:hAnsi="Cambria" w:cs="Arial"/>
                <w:color w:val="000000"/>
                <w:kern w:val="24"/>
                <w:sz w:val="22"/>
              </w:rPr>
              <w:t>direct cost</w:t>
            </w:r>
            <w:r w:rsidR="00945739">
              <w:rPr>
                <w:rFonts w:ascii="Cambria" w:eastAsia="Times New Roman" w:hAnsi="Cambria" w:cs="Arial"/>
                <w:color w:val="000000"/>
                <w:kern w:val="24"/>
                <w:sz w:val="22"/>
              </w:rPr>
              <w:t>s (TDC)</w:t>
            </w:r>
            <w:r w:rsidRPr="00FD2A04">
              <w:rPr>
                <w:rFonts w:ascii="Cambria" w:eastAsia="Times New Roman" w:hAnsi="Cambria" w:cs="Arial"/>
                <w:color w:val="000000"/>
                <w:kern w:val="24"/>
                <w:sz w:val="22"/>
              </w:rPr>
              <w:t xml:space="preserve">, using the rate and base allowed by the sponsor </w:t>
            </w:r>
          </w:p>
        </w:tc>
        <w:tc>
          <w:tcPr>
            <w:tcW w:w="2880" w:type="dxa"/>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tcBorders>
            <w:vAlign w:val="center"/>
          </w:tcPr>
          <w:p w:rsidR="00FD2A04" w:rsidRPr="00FD2A04" w:rsidRDefault="00FD2A04" w:rsidP="0031142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kern w:val="24"/>
                <w:sz w:val="22"/>
              </w:rPr>
            </w:pPr>
          </w:p>
          <w:p w:rsidR="00FD2A04" w:rsidRPr="00FD2A04" w:rsidRDefault="00FD2A04" w:rsidP="0031142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kern w:val="24"/>
                <w:sz w:val="22"/>
              </w:rPr>
            </w:pPr>
            <w:r w:rsidRPr="00FD2A04">
              <w:rPr>
                <w:rFonts w:ascii="Calibri" w:eastAsia="Times New Roman" w:hAnsi="Calibri" w:cs="Arial"/>
                <w:color w:val="000000"/>
                <w:kern w:val="24"/>
                <w:sz w:val="22"/>
              </w:rPr>
              <w:t xml:space="preserve">TDC X Limited F&amp;A Rate = </w:t>
            </w:r>
            <w:r w:rsidRPr="00FD2A04">
              <w:rPr>
                <w:rFonts w:ascii="Calibri" w:eastAsia="Times New Roman" w:hAnsi="Calibri" w:cs="Arial"/>
                <w:b/>
                <w:color w:val="000000"/>
                <w:kern w:val="24"/>
                <w:sz w:val="22"/>
              </w:rPr>
              <w:t>Recovered F&amp;A</w:t>
            </w:r>
          </w:p>
          <w:p w:rsidR="00FD2A04" w:rsidRPr="00FD2A04" w:rsidRDefault="00FD2A04" w:rsidP="0031142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kern w:val="24"/>
                <w:sz w:val="22"/>
              </w:rPr>
            </w:pPr>
          </w:p>
        </w:tc>
        <w:tc>
          <w:tcPr>
            <w:tcW w:w="3122" w:type="dxa"/>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tcBorders>
            <w:vAlign w:val="center"/>
          </w:tcPr>
          <w:p w:rsidR="00FD2A04" w:rsidRPr="00FD2A04" w:rsidRDefault="00FD2A04" w:rsidP="0031142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kern w:val="24"/>
                <w:sz w:val="22"/>
              </w:rPr>
            </w:pPr>
          </w:p>
          <w:p w:rsidR="00FD2A04" w:rsidRPr="00FD2A04" w:rsidRDefault="00FD2A04" w:rsidP="0031142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kern w:val="24"/>
                <w:sz w:val="22"/>
              </w:rPr>
            </w:pPr>
            <w:r w:rsidRPr="00FD2A04">
              <w:rPr>
                <w:rFonts w:ascii="Calibri" w:eastAsia="Times New Roman" w:hAnsi="Calibri" w:cs="Arial"/>
                <w:color w:val="000000"/>
                <w:kern w:val="24"/>
                <w:sz w:val="22"/>
              </w:rPr>
              <w:t xml:space="preserve">$18,000 X 10% = </w:t>
            </w:r>
          </w:p>
          <w:p w:rsidR="00FD2A04" w:rsidRPr="00FD2A04" w:rsidRDefault="00FD2A04" w:rsidP="0031142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kern w:val="24"/>
                <w:sz w:val="22"/>
              </w:rPr>
            </w:pPr>
            <w:r w:rsidRPr="00FD2A04">
              <w:rPr>
                <w:rFonts w:ascii="Calibri" w:eastAsia="Times New Roman" w:hAnsi="Calibri" w:cs="Arial"/>
                <w:b/>
                <w:color w:val="000000"/>
                <w:kern w:val="24"/>
                <w:sz w:val="22"/>
              </w:rPr>
              <w:t>$1,800</w:t>
            </w:r>
          </w:p>
        </w:tc>
      </w:tr>
      <w:tr w:rsidR="00FD2A04" w:rsidRPr="00FD2A04" w:rsidTr="0031142B">
        <w:trPr>
          <w:cnfStyle w:val="000000100000" w:firstRow="0" w:lastRow="0" w:firstColumn="0" w:lastColumn="0" w:oddVBand="0" w:evenVBand="0" w:oddHBand="1" w:evenHBand="0" w:firstRowFirstColumn="0" w:firstRowLastColumn="0" w:lastRowFirstColumn="0" w:lastRowLastColumn="0"/>
          <w:trHeight w:val="1222"/>
        </w:trPr>
        <w:tc>
          <w:tcPr>
            <w:cnfStyle w:val="001000000000" w:firstRow="0" w:lastRow="0" w:firstColumn="1" w:lastColumn="0" w:oddVBand="0" w:evenVBand="0" w:oddHBand="0" w:evenHBand="0" w:firstRowFirstColumn="0" w:firstRowLastColumn="0" w:lastRowFirstColumn="0" w:lastRowLastColumn="0"/>
            <w:tcW w:w="4788" w:type="dxa"/>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tcBorders>
            <w:vAlign w:val="center"/>
            <w:hideMark/>
          </w:tcPr>
          <w:p w:rsidR="00FD2A04" w:rsidRPr="00FD2A04" w:rsidRDefault="00FD2A04" w:rsidP="0031142B">
            <w:pPr>
              <w:rPr>
                <w:rFonts w:ascii="Cambria" w:eastAsia="Times New Roman" w:hAnsi="Cambria" w:cs="Arial"/>
                <w:sz w:val="22"/>
              </w:rPr>
            </w:pPr>
            <w:r w:rsidRPr="00FD2A04">
              <w:rPr>
                <w:rFonts w:ascii="Cambria" w:eastAsia="Times New Roman" w:hAnsi="Cambria" w:cs="Arial"/>
                <w:color w:val="000000"/>
                <w:kern w:val="24"/>
                <w:sz w:val="22"/>
              </w:rPr>
              <w:t xml:space="preserve">3. Subtract 2 from 1. This is the amount of Unrecovered F&amp;A that can be included in the cost sharing budget, except see 4 below. </w:t>
            </w:r>
          </w:p>
        </w:tc>
        <w:tc>
          <w:tcPr>
            <w:tcW w:w="2880" w:type="dxa"/>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tcBorders>
            <w:vAlign w:val="center"/>
          </w:tcPr>
          <w:p w:rsidR="00FD2A04" w:rsidRPr="00FD2A04" w:rsidRDefault="00FD2A04" w:rsidP="0031142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kern w:val="24"/>
                <w:sz w:val="22"/>
              </w:rPr>
            </w:pPr>
          </w:p>
          <w:p w:rsidR="00FD2A04" w:rsidRPr="00FD2A04" w:rsidRDefault="00FD2A04" w:rsidP="0031142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kern w:val="24"/>
                <w:sz w:val="22"/>
              </w:rPr>
            </w:pPr>
            <w:r w:rsidRPr="00FD2A04">
              <w:rPr>
                <w:rFonts w:ascii="Calibri" w:eastAsia="Times New Roman" w:hAnsi="Calibri" w:cs="Arial"/>
                <w:color w:val="000000"/>
                <w:kern w:val="24"/>
                <w:sz w:val="22"/>
              </w:rPr>
              <w:t xml:space="preserve">Total F&amp;A – Recovered F&amp;A = </w:t>
            </w:r>
            <w:r w:rsidRPr="00FD2A04">
              <w:rPr>
                <w:rFonts w:ascii="Calibri" w:eastAsia="Times New Roman" w:hAnsi="Calibri" w:cs="Arial"/>
                <w:b/>
                <w:color w:val="000000"/>
                <w:kern w:val="24"/>
                <w:sz w:val="22"/>
              </w:rPr>
              <w:t>Unrecovered F&amp;A</w:t>
            </w:r>
          </w:p>
        </w:tc>
        <w:tc>
          <w:tcPr>
            <w:tcW w:w="3122" w:type="dxa"/>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tcBorders>
            <w:vAlign w:val="center"/>
          </w:tcPr>
          <w:p w:rsidR="00FD2A04" w:rsidRPr="00FD2A04" w:rsidRDefault="00FD2A04" w:rsidP="0031142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kern w:val="24"/>
                <w:sz w:val="22"/>
              </w:rPr>
            </w:pPr>
          </w:p>
          <w:p w:rsidR="00FD2A04" w:rsidRPr="00FD2A04" w:rsidRDefault="00FD2A04" w:rsidP="0031142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kern w:val="24"/>
                <w:sz w:val="22"/>
              </w:rPr>
            </w:pPr>
            <w:r w:rsidRPr="00FD2A04">
              <w:rPr>
                <w:rFonts w:ascii="Calibri" w:eastAsia="Times New Roman" w:hAnsi="Calibri" w:cs="Arial"/>
                <w:color w:val="000000"/>
                <w:kern w:val="24"/>
                <w:sz w:val="22"/>
              </w:rPr>
              <w:t xml:space="preserve">$7,875 - $  1,800 = </w:t>
            </w:r>
            <w:r w:rsidRPr="00FD2A04">
              <w:rPr>
                <w:rFonts w:ascii="Calibri" w:eastAsia="Times New Roman" w:hAnsi="Calibri" w:cs="Arial"/>
                <w:b/>
                <w:color w:val="000000"/>
                <w:kern w:val="24"/>
                <w:sz w:val="22"/>
              </w:rPr>
              <w:t>$6,075</w:t>
            </w:r>
          </w:p>
        </w:tc>
      </w:tr>
    </w:tbl>
    <w:p w:rsidR="008B7F8D" w:rsidRDefault="008B7F8D" w:rsidP="00D8651A">
      <w:pPr>
        <w:autoSpaceDE w:val="0"/>
        <w:autoSpaceDN w:val="0"/>
        <w:adjustRightInd w:val="0"/>
        <w:spacing w:after="120" w:line="240" w:lineRule="auto"/>
        <w:rPr>
          <w:rFonts w:eastAsiaTheme="majorEastAsia" w:cstheme="majorBidi"/>
          <w:b/>
          <w:iCs/>
          <w:spacing w:val="15"/>
          <w:sz w:val="24"/>
          <w:szCs w:val="24"/>
        </w:rPr>
      </w:pPr>
    </w:p>
    <w:p w:rsidR="008B7F8D" w:rsidRDefault="008B7F8D" w:rsidP="00D8651A">
      <w:pPr>
        <w:autoSpaceDE w:val="0"/>
        <w:autoSpaceDN w:val="0"/>
        <w:adjustRightInd w:val="0"/>
        <w:spacing w:after="120" w:line="240" w:lineRule="auto"/>
        <w:rPr>
          <w:rFonts w:eastAsiaTheme="majorEastAsia" w:cstheme="majorBidi"/>
          <w:b/>
          <w:iCs/>
          <w:spacing w:val="15"/>
          <w:sz w:val="24"/>
          <w:szCs w:val="24"/>
        </w:rPr>
      </w:pPr>
    </w:p>
    <w:p w:rsidR="008B7F8D" w:rsidRDefault="008B7F8D" w:rsidP="00D8651A">
      <w:pPr>
        <w:autoSpaceDE w:val="0"/>
        <w:autoSpaceDN w:val="0"/>
        <w:adjustRightInd w:val="0"/>
        <w:spacing w:after="120" w:line="240" w:lineRule="auto"/>
        <w:rPr>
          <w:rFonts w:eastAsiaTheme="majorEastAsia" w:cstheme="majorBidi"/>
          <w:b/>
          <w:iCs/>
          <w:spacing w:val="15"/>
          <w:sz w:val="24"/>
          <w:szCs w:val="24"/>
        </w:rPr>
      </w:pPr>
    </w:p>
    <w:p w:rsidR="00FD2A04" w:rsidRPr="00D8651A" w:rsidRDefault="0031142B" w:rsidP="00D8651A">
      <w:pPr>
        <w:autoSpaceDE w:val="0"/>
        <w:autoSpaceDN w:val="0"/>
        <w:adjustRightInd w:val="0"/>
        <w:spacing w:after="120" w:line="240" w:lineRule="auto"/>
        <w:rPr>
          <w:rFonts w:eastAsiaTheme="majorEastAsia" w:cstheme="majorBidi"/>
          <w:b/>
          <w:iCs/>
          <w:spacing w:val="15"/>
          <w:sz w:val="24"/>
          <w:szCs w:val="24"/>
        </w:rPr>
      </w:pPr>
      <w:r>
        <w:rPr>
          <w:rFonts w:eastAsiaTheme="majorEastAsia" w:cstheme="majorBidi"/>
          <w:b/>
          <w:iCs/>
          <w:spacing w:val="15"/>
          <w:sz w:val="24"/>
          <w:szCs w:val="24"/>
        </w:rPr>
        <w:lastRenderedPageBreak/>
        <w:t>How should u</w:t>
      </w:r>
      <w:r w:rsidR="00FD2A04" w:rsidRPr="00D8651A">
        <w:rPr>
          <w:rFonts w:eastAsiaTheme="majorEastAsia" w:cstheme="majorBidi"/>
          <w:b/>
          <w:iCs/>
          <w:spacing w:val="15"/>
          <w:sz w:val="24"/>
          <w:szCs w:val="24"/>
        </w:rPr>
        <w:t xml:space="preserve">nrecovered F&amp;A </w:t>
      </w:r>
      <w:r>
        <w:rPr>
          <w:rFonts w:eastAsiaTheme="majorEastAsia" w:cstheme="majorBidi"/>
          <w:b/>
          <w:iCs/>
          <w:spacing w:val="15"/>
          <w:sz w:val="24"/>
          <w:szCs w:val="24"/>
        </w:rPr>
        <w:t>a</w:t>
      </w:r>
      <w:r w:rsidR="00FD2A04" w:rsidRPr="00D8651A">
        <w:rPr>
          <w:rFonts w:eastAsiaTheme="majorEastAsia" w:cstheme="majorBidi"/>
          <w:b/>
          <w:iCs/>
          <w:spacing w:val="15"/>
          <w:sz w:val="24"/>
          <w:szCs w:val="24"/>
        </w:rPr>
        <w:t xml:space="preserve">ppear in </w:t>
      </w:r>
      <w:r w:rsidR="008B7F8D">
        <w:rPr>
          <w:rFonts w:eastAsiaTheme="majorEastAsia" w:cstheme="majorBidi"/>
          <w:b/>
          <w:iCs/>
          <w:spacing w:val="15"/>
          <w:sz w:val="24"/>
          <w:szCs w:val="24"/>
        </w:rPr>
        <w:t>the</w:t>
      </w:r>
      <w:r>
        <w:rPr>
          <w:rFonts w:eastAsiaTheme="majorEastAsia" w:cstheme="majorBidi"/>
          <w:b/>
          <w:iCs/>
          <w:spacing w:val="15"/>
          <w:sz w:val="24"/>
          <w:szCs w:val="24"/>
        </w:rPr>
        <w:t xml:space="preserve"> cost sharing b</w:t>
      </w:r>
      <w:r w:rsidR="00FD2A04" w:rsidRPr="00D8651A">
        <w:rPr>
          <w:rFonts w:eastAsiaTheme="majorEastAsia" w:cstheme="majorBidi"/>
          <w:b/>
          <w:iCs/>
          <w:spacing w:val="15"/>
          <w:sz w:val="24"/>
          <w:szCs w:val="24"/>
        </w:rPr>
        <w:t>udget?</w:t>
      </w:r>
    </w:p>
    <w:p w:rsidR="00FD2A04" w:rsidRPr="00945739" w:rsidRDefault="00D8651A" w:rsidP="00945739">
      <w:pPr>
        <w:jc w:val="both"/>
        <w:rPr>
          <w:rFonts w:asciiTheme="minorHAnsi" w:hAnsiTheme="minorHAnsi"/>
        </w:rPr>
      </w:pPr>
      <w:r>
        <w:t>When cost sharing (CS) u</w:t>
      </w:r>
      <w:r w:rsidR="00FD2A04">
        <w:t>nrecovered F&amp;A, the CS budget could include up to three different F&amp;A lines:</w:t>
      </w:r>
    </w:p>
    <w:p w:rsidR="00FD2A04" w:rsidRDefault="00FD2A04" w:rsidP="00945739">
      <w:pPr>
        <w:pStyle w:val="ListParagraph"/>
        <w:numPr>
          <w:ilvl w:val="0"/>
          <w:numId w:val="3"/>
        </w:numPr>
        <w:jc w:val="both"/>
      </w:pPr>
      <w:r w:rsidRPr="00FD2A04">
        <w:rPr>
          <w:b/>
          <w:bCs/>
        </w:rPr>
        <w:t xml:space="preserve">Limited F&amp;A on CS Direct Costs: </w:t>
      </w:r>
      <w:r w:rsidRPr="00FD2A04">
        <w:rPr>
          <w:rFonts w:eastAsia="Times New Roman" w:cs="Arial"/>
          <w:color w:val="000000"/>
          <w:kern w:val="24"/>
        </w:rPr>
        <w:t>F&amp;A calculated on the direct costs in the cost sharing budget, using the rate and base allowed by the sponsor.</w:t>
      </w:r>
    </w:p>
    <w:p w:rsidR="00FD2A04" w:rsidRDefault="00FD2A04" w:rsidP="00945739">
      <w:pPr>
        <w:pStyle w:val="ListParagraph"/>
        <w:numPr>
          <w:ilvl w:val="0"/>
          <w:numId w:val="3"/>
        </w:numPr>
        <w:jc w:val="both"/>
      </w:pPr>
      <w:r w:rsidRPr="00FD2A04">
        <w:rPr>
          <w:b/>
          <w:bCs/>
        </w:rPr>
        <w:t xml:space="preserve">Unrecovered F&amp;A on CS Direct Costs: </w:t>
      </w:r>
      <w:r>
        <w:t>The difference between F&amp;A calculated at ASU’s full rate and the Limited F&amp;A on CS Direct Costs.</w:t>
      </w:r>
    </w:p>
    <w:p w:rsidR="00FD2A04" w:rsidRDefault="00FD2A04" w:rsidP="00945739">
      <w:pPr>
        <w:pStyle w:val="ListParagraph"/>
        <w:numPr>
          <w:ilvl w:val="0"/>
          <w:numId w:val="3"/>
        </w:numPr>
        <w:jc w:val="both"/>
      </w:pPr>
      <w:r w:rsidRPr="00FD2A04">
        <w:rPr>
          <w:b/>
          <w:bCs/>
        </w:rPr>
        <w:t xml:space="preserve">Unrecovered F&amp;A on Sponsor Funded Direct Costs: </w:t>
      </w:r>
      <w:r>
        <w:t>Unrecovered F&amp;A (as defined at the beginning of this job aid).</w:t>
      </w:r>
    </w:p>
    <w:p w:rsidR="00FD2A04" w:rsidRDefault="00FD2A04" w:rsidP="0031142B">
      <w:r w:rsidRPr="0031142B">
        <w:rPr>
          <w:rFonts w:eastAsiaTheme="majorEastAsia" w:cstheme="majorBidi"/>
          <w:b/>
          <w:iCs/>
          <w:spacing w:val="15"/>
          <w:szCs w:val="24"/>
        </w:rPr>
        <w:t>Illustration:</w:t>
      </w:r>
      <w:r>
        <w:t xml:space="preserve"> Cost Sharing Budget with all 3 F&amp;A Lines</w:t>
      </w:r>
      <w:r w:rsidR="00B5502D">
        <w:t>:</w:t>
      </w:r>
    </w:p>
    <w:p w:rsidR="00FD2A04" w:rsidRDefault="00FD2A04" w:rsidP="003C4AAF">
      <w:pPr>
        <w:spacing w:after="0" w:line="240" w:lineRule="auto"/>
      </w:pPr>
      <w:r w:rsidRPr="00FD2A04">
        <w:rPr>
          <w:rFonts w:eastAsiaTheme="majorEastAsia" w:cstheme="majorBidi"/>
          <w:b/>
          <w:iCs/>
          <w:spacing w:val="15"/>
          <w:szCs w:val="24"/>
        </w:rPr>
        <w:t>Sponsor Budget:</w:t>
      </w:r>
      <w:r>
        <w:rPr>
          <w:rFonts w:ascii="Cambria" w:hAnsi="Cambria"/>
          <w:b/>
          <w:bCs/>
        </w:rPr>
        <w:t xml:space="preserve"> </w:t>
      </w:r>
      <w:r>
        <w:rPr>
          <w:rFonts w:ascii="Cambria" w:hAnsi="Cambria"/>
          <w:b/>
          <w:bCs/>
        </w:rPr>
        <w:tab/>
      </w:r>
    </w:p>
    <w:tbl>
      <w:tblPr>
        <w:tblStyle w:val="MediumGrid1-Accent41"/>
        <w:tblW w:w="10296" w:type="dxa"/>
        <w:tblLook w:val="04E0" w:firstRow="1" w:lastRow="1" w:firstColumn="1" w:lastColumn="0" w:noHBand="0" w:noVBand="1"/>
      </w:tblPr>
      <w:tblGrid>
        <w:gridCol w:w="2792"/>
        <w:gridCol w:w="5056"/>
        <w:gridCol w:w="1260"/>
        <w:gridCol w:w="1188"/>
      </w:tblGrid>
      <w:tr w:rsidR="00FD2A04" w:rsidRPr="00FD2A04" w:rsidTr="00992C6B">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792" w:type="dxa"/>
            <w:hideMark/>
          </w:tcPr>
          <w:p w:rsidR="00FD2A04" w:rsidRPr="00FD2A04" w:rsidRDefault="00FD2A04" w:rsidP="00FD2A04">
            <w:pPr>
              <w:rPr>
                <w:rFonts w:asciiTheme="majorHAnsi" w:hAnsiTheme="majorHAnsi"/>
                <w:sz w:val="22"/>
              </w:rPr>
            </w:pPr>
          </w:p>
        </w:tc>
        <w:tc>
          <w:tcPr>
            <w:tcW w:w="5056" w:type="dxa"/>
          </w:tcPr>
          <w:p w:rsidR="00FD2A04" w:rsidRPr="00FD2A04" w:rsidRDefault="00FD2A04" w:rsidP="00FD2A0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rPr>
            </w:pPr>
            <w:r w:rsidRPr="00FD2A04">
              <w:rPr>
                <w:rFonts w:asciiTheme="minorHAnsi" w:hAnsiTheme="minorHAnsi"/>
                <w:sz w:val="22"/>
              </w:rPr>
              <w:t>Formula/Notes</w:t>
            </w:r>
          </w:p>
        </w:tc>
        <w:tc>
          <w:tcPr>
            <w:tcW w:w="2448" w:type="dxa"/>
            <w:gridSpan w:val="2"/>
            <w:hideMark/>
          </w:tcPr>
          <w:p w:rsidR="00FD2A04" w:rsidRPr="00FD2A04" w:rsidRDefault="00FD2A04" w:rsidP="00FD2A0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rPr>
            </w:pPr>
            <w:r w:rsidRPr="00FD2A04">
              <w:rPr>
                <w:rFonts w:asciiTheme="minorHAnsi" w:hAnsiTheme="minorHAnsi"/>
                <w:sz w:val="22"/>
              </w:rPr>
              <w:t>Amount</w:t>
            </w:r>
          </w:p>
        </w:tc>
      </w:tr>
      <w:tr w:rsidR="00FD2A04" w:rsidRPr="00FD2A04" w:rsidTr="0031142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792" w:type="dxa"/>
            <w:vAlign w:val="center"/>
            <w:hideMark/>
          </w:tcPr>
          <w:p w:rsidR="00FD2A04" w:rsidRPr="00FD2A04" w:rsidRDefault="00FD2A04" w:rsidP="0031142B">
            <w:pPr>
              <w:rPr>
                <w:rFonts w:asciiTheme="majorHAnsi" w:hAnsiTheme="majorHAnsi"/>
                <w:sz w:val="22"/>
              </w:rPr>
            </w:pPr>
            <w:r w:rsidRPr="00FD2A04">
              <w:rPr>
                <w:rFonts w:asciiTheme="majorHAnsi" w:hAnsiTheme="majorHAnsi"/>
                <w:sz w:val="22"/>
              </w:rPr>
              <w:t xml:space="preserve">GRA Salary and ERE </w:t>
            </w:r>
          </w:p>
        </w:tc>
        <w:tc>
          <w:tcPr>
            <w:tcW w:w="5056" w:type="dxa"/>
          </w:tcPr>
          <w:p w:rsidR="00FD2A04" w:rsidRPr="00FD2A04" w:rsidRDefault="00FD2A04" w:rsidP="00FD2A0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p>
        </w:tc>
        <w:tc>
          <w:tcPr>
            <w:tcW w:w="1260" w:type="dxa"/>
            <w:hideMark/>
          </w:tcPr>
          <w:p w:rsidR="00FD2A04" w:rsidRPr="00FD2A04" w:rsidRDefault="00FD2A04" w:rsidP="00FD2A0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FD2A04">
              <w:rPr>
                <w:rFonts w:asciiTheme="minorHAnsi" w:hAnsiTheme="minorHAnsi"/>
                <w:sz w:val="22"/>
              </w:rPr>
              <w:t xml:space="preserve">$15,000 </w:t>
            </w:r>
          </w:p>
        </w:tc>
        <w:tc>
          <w:tcPr>
            <w:tcW w:w="1188" w:type="dxa"/>
          </w:tcPr>
          <w:p w:rsidR="00FD2A04" w:rsidRPr="00FD2A04" w:rsidRDefault="00FD2A04" w:rsidP="00FD2A0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p>
        </w:tc>
      </w:tr>
      <w:tr w:rsidR="00FD2A04" w:rsidRPr="00FD2A04" w:rsidTr="0031142B">
        <w:trPr>
          <w:trHeight w:val="276"/>
        </w:trPr>
        <w:tc>
          <w:tcPr>
            <w:cnfStyle w:val="001000000000" w:firstRow="0" w:lastRow="0" w:firstColumn="1" w:lastColumn="0" w:oddVBand="0" w:evenVBand="0" w:oddHBand="0" w:evenHBand="0" w:firstRowFirstColumn="0" w:firstRowLastColumn="0" w:lastRowFirstColumn="0" w:lastRowLastColumn="0"/>
            <w:tcW w:w="2792" w:type="dxa"/>
            <w:vAlign w:val="center"/>
            <w:hideMark/>
          </w:tcPr>
          <w:p w:rsidR="00FD2A04" w:rsidRPr="00FD2A04" w:rsidRDefault="00FD2A04" w:rsidP="0031142B">
            <w:pPr>
              <w:rPr>
                <w:rFonts w:asciiTheme="majorHAnsi" w:hAnsiTheme="majorHAnsi"/>
                <w:sz w:val="22"/>
              </w:rPr>
            </w:pPr>
            <w:r w:rsidRPr="00FD2A04">
              <w:rPr>
                <w:rFonts w:asciiTheme="majorHAnsi" w:hAnsiTheme="majorHAnsi"/>
                <w:sz w:val="22"/>
              </w:rPr>
              <w:t xml:space="preserve">Tuition </w:t>
            </w:r>
          </w:p>
        </w:tc>
        <w:tc>
          <w:tcPr>
            <w:tcW w:w="5056" w:type="dxa"/>
          </w:tcPr>
          <w:p w:rsidR="00FD2A04" w:rsidRPr="00FD2A04" w:rsidRDefault="00FD2A04" w:rsidP="00FD2A0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p>
        </w:tc>
        <w:tc>
          <w:tcPr>
            <w:tcW w:w="1260" w:type="dxa"/>
            <w:hideMark/>
          </w:tcPr>
          <w:p w:rsidR="00FD2A04" w:rsidRPr="00FD2A04" w:rsidRDefault="00FD2A04" w:rsidP="00FD2A0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FD2A04">
              <w:rPr>
                <w:rFonts w:asciiTheme="minorHAnsi" w:hAnsiTheme="minorHAnsi"/>
                <w:sz w:val="22"/>
              </w:rPr>
              <w:t xml:space="preserve">$3,000 </w:t>
            </w:r>
          </w:p>
        </w:tc>
        <w:tc>
          <w:tcPr>
            <w:tcW w:w="1188" w:type="dxa"/>
          </w:tcPr>
          <w:p w:rsidR="00FD2A04" w:rsidRPr="00FD2A04" w:rsidRDefault="00FD2A04" w:rsidP="00FD2A0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p>
        </w:tc>
      </w:tr>
      <w:tr w:rsidR="00FD2A04" w:rsidRPr="00FD2A04" w:rsidTr="0031142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792" w:type="dxa"/>
            <w:vAlign w:val="center"/>
            <w:hideMark/>
          </w:tcPr>
          <w:p w:rsidR="00FD2A04" w:rsidRPr="00FD2A04" w:rsidRDefault="00FD2A04" w:rsidP="0031142B">
            <w:pPr>
              <w:rPr>
                <w:rFonts w:asciiTheme="majorHAnsi" w:hAnsiTheme="majorHAnsi"/>
                <w:i/>
                <w:sz w:val="22"/>
              </w:rPr>
            </w:pPr>
            <w:r w:rsidRPr="00FD2A04">
              <w:rPr>
                <w:rFonts w:asciiTheme="majorHAnsi" w:hAnsiTheme="majorHAnsi"/>
                <w:i/>
                <w:sz w:val="22"/>
              </w:rPr>
              <w:t>MTDC</w:t>
            </w:r>
          </w:p>
        </w:tc>
        <w:tc>
          <w:tcPr>
            <w:tcW w:w="5056" w:type="dxa"/>
          </w:tcPr>
          <w:p w:rsidR="00FD2A04" w:rsidRPr="00FD2A04" w:rsidRDefault="00FD2A04" w:rsidP="00FD2A0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i/>
                <w:sz w:val="22"/>
              </w:rPr>
            </w:pPr>
            <w:r w:rsidRPr="00FD2A04">
              <w:rPr>
                <w:rFonts w:asciiTheme="minorHAnsi" w:hAnsiTheme="minorHAnsi"/>
                <w:i/>
                <w:sz w:val="22"/>
              </w:rPr>
              <w:t>excludes tuition</w:t>
            </w:r>
          </w:p>
        </w:tc>
        <w:tc>
          <w:tcPr>
            <w:tcW w:w="1260" w:type="dxa"/>
            <w:hideMark/>
          </w:tcPr>
          <w:p w:rsidR="00FD2A04" w:rsidRPr="00FD2A04" w:rsidRDefault="00FD2A04" w:rsidP="00FD2A0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FD2A04">
              <w:rPr>
                <w:rFonts w:asciiTheme="minorHAnsi" w:hAnsiTheme="minorHAnsi"/>
                <w:sz w:val="22"/>
              </w:rPr>
              <w:t>$15,000</w:t>
            </w:r>
          </w:p>
        </w:tc>
        <w:tc>
          <w:tcPr>
            <w:tcW w:w="1188" w:type="dxa"/>
          </w:tcPr>
          <w:p w:rsidR="00FD2A04" w:rsidRPr="00FD2A04" w:rsidRDefault="00FD2A04" w:rsidP="00FD2A0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p>
        </w:tc>
      </w:tr>
      <w:tr w:rsidR="00FD2A04" w:rsidRPr="00FD2A04" w:rsidTr="0031142B">
        <w:trPr>
          <w:trHeight w:val="276"/>
        </w:trPr>
        <w:tc>
          <w:tcPr>
            <w:cnfStyle w:val="001000000000" w:firstRow="0" w:lastRow="0" w:firstColumn="1" w:lastColumn="0" w:oddVBand="0" w:evenVBand="0" w:oddHBand="0" w:evenHBand="0" w:firstRowFirstColumn="0" w:firstRowLastColumn="0" w:lastRowFirstColumn="0" w:lastRowLastColumn="0"/>
            <w:tcW w:w="2792" w:type="dxa"/>
            <w:vAlign w:val="center"/>
            <w:hideMark/>
          </w:tcPr>
          <w:p w:rsidR="00FD2A04" w:rsidRPr="00FD2A04" w:rsidRDefault="00FD2A04" w:rsidP="0031142B">
            <w:pPr>
              <w:rPr>
                <w:rFonts w:asciiTheme="majorHAnsi" w:hAnsiTheme="majorHAnsi"/>
                <w:sz w:val="22"/>
              </w:rPr>
            </w:pPr>
            <w:r w:rsidRPr="00FD2A04">
              <w:rPr>
                <w:rFonts w:asciiTheme="majorHAnsi" w:hAnsiTheme="majorHAnsi"/>
                <w:sz w:val="22"/>
              </w:rPr>
              <w:t>Total Direct Costs  (TDC)</w:t>
            </w:r>
          </w:p>
        </w:tc>
        <w:tc>
          <w:tcPr>
            <w:tcW w:w="5056" w:type="dxa"/>
            <w:vAlign w:val="center"/>
          </w:tcPr>
          <w:p w:rsidR="00FD2A04" w:rsidRPr="00FD2A04" w:rsidRDefault="00FD2A04" w:rsidP="003114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sz w:val="22"/>
              </w:rPr>
            </w:pPr>
            <w:r w:rsidRPr="00FD2A04">
              <w:rPr>
                <w:rFonts w:asciiTheme="minorHAnsi" w:hAnsiTheme="minorHAnsi"/>
                <w:i/>
                <w:sz w:val="22"/>
              </w:rPr>
              <w:t xml:space="preserve">GRA Salary and ERE + Tuition </w:t>
            </w:r>
          </w:p>
          <w:p w:rsidR="00FD2A04" w:rsidRPr="00FD2A04" w:rsidRDefault="00FD2A04" w:rsidP="003114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sz w:val="22"/>
              </w:rPr>
            </w:pPr>
            <w:r w:rsidRPr="00FD2A04">
              <w:rPr>
                <w:rFonts w:asciiTheme="minorHAnsi" w:hAnsiTheme="minorHAnsi"/>
                <w:i/>
                <w:sz w:val="22"/>
              </w:rPr>
              <w:t>$15,000 + $3,000=</w:t>
            </w:r>
          </w:p>
        </w:tc>
        <w:tc>
          <w:tcPr>
            <w:tcW w:w="1260" w:type="dxa"/>
            <w:hideMark/>
          </w:tcPr>
          <w:p w:rsidR="00FD2A04" w:rsidRPr="00FD2A04" w:rsidRDefault="00FD2A04" w:rsidP="00FD2A0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p>
          <w:p w:rsidR="00FD2A04" w:rsidRPr="00FD2A04" w:rsidRDefault="00FD2A04" w:rsidP="00FD2A0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p>
        </w:tc>
        <w:tc>
          <w:tcPr>
            <w:tcW w:w="1188" w:type="dxa"/>
          </w:tcPr>
          <w:p w:rsidR="00FD2A04" w:rsidRPr="00FD2A04" w:rsidRDefault="00FD2A04" w:rsidP="00FD2A0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p>
          <w:p w:rsidR="00FD2A04" w:rsidRPr="00FD2A04" w:rsidRDefault="00FD2A04" w:rsidP="00FD2A0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FD2A04">
              <w:rPr>
                <w:rFonts w:asciiTheme="minorHAnsi" w:hAnsiTheme="minorHAnsi"/>
                <w:sz w:val="22"/>
              </w:rPr>
              <w:t>$18,000</w:t>
            </w:r>
          </w:p>
        </w:tc>
      </w:tr>
      <w:tr w:rsidR="00FD2A04" w:rsidRPr="00FD2A04" w:rsidTr="0031142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792" w:type="dxa"/>
            <w:vAlign w:val="center"/>
            <w:hideMark/>
          </w:tcPr>
          <w:p w:rsidR="00FD2A04" w:rsidRPr="00FD2A04" w:rsidRDefault="00FD2A04" w:rsidP="0031142B">
            <w:pPr>
              <w:rPr>
                <w:rFonts w:asciiTheme="majorHAnsi" w:hAnsiTheme="majorHAnsi"/>
                <w:sz w:val="22"/>
              </w:rPr>
            </w:pPr>
            <w:r w:rsidRPr="00FD2A04">
              <w:rPr>
                <w:rFonts w:asciiTheme="majorHAnsi" w:hAnsiTheme="majorHAnsi"/>
                <w:sz w:val="22"/>
              </w:rPr>
              <w:t xml:space="preserve">F&amp;A @ 10% TDC (Recovered F&amp;A) </w:t>
            </w:r>
          </w:p>
        </w:tc>
        <w:tc>
          <w:tcPr>
            <w:tcW w:w="5056" w:type="dxa"/>
            <w:vAlign w:val="center"/>
          </w:tcPr>
          <w:p w:rsidR="00FD2A04" w:rsidRPr="00FD2A04" w:rsidRDefault="00FD2A04" w:rsidP="0031142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i/>
                <w:sz w:val="22"/>
              </w:rPr>
            </w:pPr>
            <w:r w:rsidRPr="00FD2A04">
              <w:rPr>
                <w:rFonts w:asciiTheme="minorHAnsi" w:hAnsiTheme="minorHAnsi"/>
                <w:i/>
                <w:sz w:val="22"/>
              </w:rPr>
              <w:t>TDC x 10%</w:t>
            </w:r>
          </w:p>
          <w:p w:rsidR="00FD2A04" w:rsidRPr="00FD2A04" w:rsidRDefault="00FD2A04" w:rsidP="0031142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i/>
                <w:sz w:val="22"/>
              </w:rPr>
            </w:pPr>
            <w:r w:rsidRPr="00FD2A04">
              <w:rPr>
                <w:rFonts w:asciiTheme="minorHAnsi" w:hAnsiTheme="minorHAnsi"/>
                <w:i/>
                <w:sz w:val="22"/>
              </w:rPr>
              <w:t>$18,000 x 10%=</w:t>
            </w:r>
          </w:p>
        </w:tc>
        <w:tc>
          <w:tcPr>
            <w:tcW w:w="1260" w:type="dxa"/>
            <w:hideMark/>
          </w:tcPr>
          <w:p w:rsidR="00FD2A04" w:rsidRPr="00FD2A04" w:rsidRDefault="00FD2A04" w:rsidP="00FD2A0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p>
          <w:p w:rsidR="00FD2A04" w:rsidRPr="00FD2A04" w:rsidRDefault="00FD2A04" w:rsidP="00FD2A0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p>
        </w:tc>
        <w:tc>
          <w:tcPr>
            <w:tcW w:w="1188" w:type="dxa"/>
          </w:tcPr>
          <w:p w:rsidR="00FD2A04" w:rsidRPr="00FD2A04" w:rsidRDefault="00FD2A04" w:rsidP="00FD2A0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p>
          <w:p w:rsidR="00FD2A04" w:rsidRPr="00FD2A04" w:rsidRDefault="00FD2A04" w:rsidP="00FD2A0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FD2A04">
              <w:rPr>
                <w:rFonts w:asciiTheme="minorHAnsi" w:hAnsiTheme="minorHAnsi"/>
                <w:sz w:val="22"/>
              </w:rPr>
              <w:t>$1,800</w:t>
            </w:r>
          </w:p>
        </w:tc>
      </w:tr>
      <w:tr w:rsidR="00FD2A04" w:rsidRPr="00FD2A04" w:rsidTr="0031142B">
        <w:trPr>
          <w:cnfStyle w:val="010000000000" w:firstRow="0" w:lastRow="1" w:firstColumn="0" w:lastColumn="0" w:oddVBand="0" w:evenVBand="0" w:oddHBand="0"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2792" w:type="dxa"/>
            <w:vAlign w:val="center"/>
            <w:hideMark/>
          </w:tcPr>
          <w:p w:rsidR="00FD2A04" w:rsidRPr="00FD2A04" w:rsidRDefault="00FD2A04" w:rsidP="0031142B">
            <w:pPr>
              <w:rPr>
                <w:rFonts w:asciiTheme="majorHAnsi" w:hAnsiTheme="majorHAnsi"/>
                <w:sz w:val="22"/>
              </w:rPr>
            </w:pPr>
            <w:r w:rsidRPr="00FD2A04">
              <w:rPr>
                <w:rFonts w:asciiTheme="majorHAnsi" w:hAnsiTheme="majorHAnsi"/>
                <w:sz w:val="22"/>
              </w:rPr>
              <w:t xml:space="preserve">Total Sponsor Funded Amount </w:t>
            </w:r>
          </w:p>
        </w:tc>
        <w:tc>
          <w:tcPr>
            <w:tcW w:w="6316" w:type="dxa"/>
            <w:gridSpan w:val="2"/>
            <w:vAlign w:val="center"/>
          </w:tcPr>
          <w:p w:rsidR="00FD2A04" w:rsidRPr="00FD2A04" w:rsidRDefault="00FD2A04" w:rsidP="0031142B">
            <w:pPr>
              <w:jc w:val="right"/>
              <w:cnfStyle w:val="010000000000" w:firstRow="0" w:lastRow="1" w:firstColumn="0" w:lastColumn="0" w:oddVBand="0" w:evenVBand="0" w:oddHBand="0" w:evenHBand="0" w:firstRowFirstColumn="0" w:firstRowLastColumn="0" w:lastRowFirstColumn="0" w:lastRowLastColumn="0"/>
              <w:rPr>
                <w:rFonts w:asciiTheme="minorHAnsi" w:hAnsiTheme="minorHAnsi"/>
                <w:i/>
                <w:sz w:val="22"/>
              </w:rPr>
            </w:pPr>
            <w:r w:rsidRPr="00FD2A04">
              <w:rPr>
                <w:rFonts w:asciiTheme="minorHAnsi" w:hAnsiTheme="minorHAnsi"/>
                <w:i/>
                <w:sz w:val="22"/>
              </w:rPr>
              <w:t>TDC + Recovered F&amp;A</w:t>
            </w:r>
          </w:p>
          <w:p w:rsidR="00FD2A04" w:rsidRPr="00FD2A04" w:rsidRDefault="00FD2A04" w:rsidP="0031142B">
            <w:pPr>
              <w:jc w:val="right"/>
              <w:cnfStyle w:val="010000000000" w:firstRow="0" w:lastRow="1" w:firstColumn="0" w:lastColumn="0" w:oddVBand="0" w:evenVBand="0" w:oddHBand="0" w:evenHBand="0" w:firstRowFirstColumn="0" w:firstRowLastColumn="0" w:lastRowFirstColumn="0" w:lastRowLastColumn="0"/>
              <w:rPr>
                <w:rFonts w:asciiTheme="minorHAnsi" w:hAnsiTheme="minorHAnsi"/>
                <w:i/>
                <w:sz w:val="22"/>
              </w:rPr>
            </w:pPr>
            <w:r w:rsidRPr="00FD2A04">
              <w:rPr>
                <w:rFonts w:asciiTheme="minorHAnsi" w:hAnsiTheme="minorHAnsi"/>
                <w:i/>
                <w:sz w:val="22"/>
              </w:rPr>
              <w:t>$18,000 + $1,800=</w:t>
            </w:r>
          </w:p>
        </w:tc>
        <w:tc>
          <w:tcPr>
            <w:tcW w:w="1188" w:type="dxa"/>
            <w:vAlign w:val="center"/>
          </w:tcPr>
          <w:p w:rsidR="0031142B" w:rsidRDefault="0031142B" w:rsidP="0031142B">
            <w:pPr>
              <w:jc w:val="right"/>
              <w:cnfStyle w:val="010000000000" w:firstRow="0" w:lastRow="1" w:firstColumn="0" w:lastColumn="0" w:oddVBand="0" w:evenVBand="0" w:oddHBand="0" w:evenHBand="0" w:firstRowFirstColumn="0" w:firstRowLastColumn="0" w:lastRowFirstColumn="0" w:lastRowLastColumn="0"/>
              <w:rPr>
                <w:rFonts w:asciiTheme="minorHAnsi" w:hAnsiTheme="minorHAnsi"/>
                <w:sz w:val="22"/>
              </w:rPr>
            </w:pPr>
          </w:p>
          <w:p w:rsidR="00FD2A04" w:rsidRPr="00FD2A04" w:rsidRDefault="0031142B" w:rsidP="0031142B">
            <w:pPr>
              <w:jc w:val="right"/>
              <w:cnfStyle w:val="010000000000" w:firstRow="0" w:lastRow="1" w:firstColumn="0" w:lastColumn="0" w:oddVBand="0" w:evenVBand="0" w:oddHBand="0" w:evenHBand="0" w:firstRowFirstColumn="0" w:firstRowLastColumn="0" w:lastRowFirstColumn="0" w:lastRowLastColumn="0"/>
              <w:rPr>
                <w:rFonts w:asciiTheme="minorHAnsi" w:hAnsiTheme="minorHAnsi"/>
                <w:sz w:val="22"/>
              </w:rPr>
            </w:pPr>
            <w:r>
              <w:rPr>
                <w:rFonts w:asciiTheme="minorHAnsi" w:hAnsiTheme="minorHAnsi"/>
                <w:sz w:val="22"/>
              </w:rPr>
              <w:t xml:space="preserve"> </w:t>
            </w:r>
            <w:r w:rsidR="00FD2A04" w:rsidRPr="00FD2A04">
              <w:rPr>
                <w:rFonts w:asciiTheme="minorHAnsi" w:hAnsiTheme="minorHAnsi"/>
                <w:sz w:val="22"/>
              </w:rPr>
              <w:t>$19,800</w:t>
            </w:r>
          </w:p>
        </w:tc>
      </w:tr>
    </w:tbl>
    <w:p w:rsidR="00FD2A04" w:rsidRDefault="00FD2A04" w:rsidP="00FD2A04">
      <w:pPr>
        <w:rPr>
          <w:rFonts w:asciiTheme="majorHAnsi" w:hAnsiTheme="majorHAnsi"/>
          <w:b/>
          <w:bCs/>
        </w:rPr>
      </w:pPr>
    </w:p>
    <w:p w:rsidR="00FD2A04" w:rsidRDefault="00FD2A04" w:rsidP="003C4AAF">
      <w:pPr>
        <w:spacing w:after="0" w:line="240" w:lineRule="auto"/>
        <w:rPr>
          <w:rFonts w:eastAsiaTheme="majorEastAsia" w:cstheme="majorBidi"/>
          <w:b/>
          <w:iCs/>
          <w:spacing w:val="15"/>
          <w:szCs w:val="24"/>
        </w:rPr>
      </w:pPr>
      <w:r>
        <w:rPr>
          <w:rFonts w:eastAsiaTheme="majorEastAsia" w:cstheme="majorBidi"/>
          <w:b/>
          <w:iCs/>
          <w:spacing w:val="15"/>
          <w:szCs w:val="24"/>
        </w:rPr>
        <w:t>Cost Sharing Budge</w:t>
      </w:r>
      <w:r w:rsidR="003C4AAF">
        <w:rPr>
          <w:rFonts w:eastAsiaTheme="majorEastAsia" w:cstheme="majorBidi"/>
          <w:b/>
          <w:iCs/>
          <w:spacing w:val="15"/>
          <w:szCs w:val="24"/>
        </w:rPr>
        <w:t>t:</w:t>
      </w:r>
    </w:p>
    <w:tbl>
      <w:tblPr>
        <w:tblStyle w:val="MediumGrid1-Accent3"/>
        <w:tblpPr w:leftFromText="180" w:rightFromText="180" w:vertAnchor="text" w:horzAnchor="margin" w:tblpY="236"/>
        <w:tblW w:w="10296" w:type="dxa"/>
        <w:tblLook w:val="04E0" w:firstRow="1" w:lastRow="1" w:firstColumn="1" w:lastColumn="0" w:noHBand="0" w:noVBand="1"/>
      </w:tblPr>
      <w:tblGrid>
        <w:gridCol w:w="2895"/>
        <w:gridCol w:w="4953"/>
        <w:gridCol w:w="1260"/>
        <w:gridCol w:w="1188"/>
      </w:tblGrid>
      <w:tr w:rsidR="00FD2A04" w:rsidRPr="00FD2A04" w:rsidTr="0031142B">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2895" w:type="dxa"/>
            <w:vAlign w:val="center"/>
            <w:hideMark/>
          </w:tcPr>
          <w:p w:rsidR="00FD2A04" w:rsidRPr="00FD2A04" w:rsidRDefault="00FD2A04" w:rsidP="0031142B">
            <w:pPr>
              <w:rPr>
                <w:rFonts w:asciiTheme="majorHAnsi" w:hAnsiTheme="majorHAnsi"/>
                <w:b w:val="0"/>
                <w:sz w:val="22"/>
              </w:rPr>
            </w:pPr>
            <w:r w:rsidRPr="00FD2A04">
              <w:rPr>
                <w:rFonts w:asciiTheme="majorHAnsi" w:hAnsiTheme="majorHAnsi"/>
                <w:b w:val="0"/>
                <w:sz w:val="22"/>
              </w:rPr>
              <w:t xml:space="preserve">Lab Materials/Supplies </w:t>
            </w:r>
          </w:p>
        </w:tc>
        <w:tc>
          <w:tcPr>
            <w:tcW w:w="4953" w:type="dxa"/>
          </w:tcPr>
          <w:p w:rsidR="00FD2A04" w:rsidRPr="00FD2A04" w:rsidRDefault="00FD2A04" w:rsidP="00FD2A04">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2"/>
              </w:rPr>
            </w:pPr>
          </w:p>
        </w:tc>
        <w:tc>
          <w:tcPr>
            <w:tcW w:w="1260" w:type="dxa"/>
            <w:vAlign w:val="center"/>
            <w:hideMark/>
          </w:tcPr>
          <w:p w:rsidR="00FD2A04" w:rsidRPr="00FD2A04" w:rsidRDefault="00FD2A04" w:rsidP="0031142B">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2"/>
              </w:rPr>
            </w:pPr>
            <w:r w:rsidRPr="00FD2A04">
              <w:rPr>
                <w:rFonts w:asciiTheme="minorHAnsi" w:hAnsiTheme="minorHAnsi"/>
                <w:b w:val="0"/>
                <w:sz w:val="22"/>
              </w:rPr>
              <w:t xml:space="preserve">$7,957 </w:t>
            </w:r>
          </w:p>
        </w:tc>
        <w:tc>
          <w:tcPr>
            <w:tcW w:w="1188" w:type="dxa"/>
            <w:vAlign w:val="center"/>
          </w:tcPr>
          <w:p w:rsidR="00FD2A04" w:rsidRPr="00FD2A04" w:rsidRDefault="00FD2A04" w:rsidP="0031142B">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2"/>
              </w:rPr>
            </w:pPr>
          </w:p>
        </w:tc>
      </w:tr>
      <w:tr w:rsidR="00FD2A04" w:rsidRPr="00FD2A04" w:rsidTr="0031142B">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2895" w:type="dxa"/>
            <w:vAlign w:val="center"/>
            <w:hideMark/>
          </w:tcPr>
          <w:p w:rsidR="00FD2A04" w:rsidRPr="00FD2A04" w:rsidRDefault="00FD2A04" w:rsidP="0031142B">
            <w:pPr>
              <w:rPr>
                <w:rFonts w:asciiTheme="majorHAnsi" w:hAnsiTheme="majorHAnsi"/>
                <w:b w:val="0"/>
                <w:sz w:val="22"/>
              </w:rPr>
            </w:pPr>
            <w:r w:rsidRPr="00FD2A04">
              <w:rPr>
                <w:rFonts w:asciiTheme="majorHAnsi" w:hAnsiTheme="majorHAnsi"/>
                <w:b w:val="0"/>
                <w:sz w:val="22"/>
              </w:rPr>
              <w:t>Participant Support</w:t>
            </w:r>
          </w:p>
        </w:tc>
        <w:tc>
          <w:tcPr>
            <w:tcW w:w="4953" w:type="dxa"/>
          </w:tcPr>
          <w:p w:rsidR="00FD2A04" w:rsidRPr="00FD2A04" w:rsidRDefault="00FD2A04" w:rsidP="00FD2A0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p>
        </w:tc>
        <w:tc>
          <w:tcPr>
            <w:tcW w:w="1260" w:type="dxa"/>
            <w:vAlign w:val="center"/>
            <w:hideMark/>
          </w:tcPr>
          <w:p w:rsidR="00FD2A04" w:rsidRPr="00FD2A04" w:rsidRDefault="00FD2A04" w:rsidP="0031142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FD2A04">
              <w:rPr>
                <w:rFonts w:asciiTheme="minorHAnsi" w:hAnsiTheme="minorHAnsi"/>
                <w:sz w:val="22"/>
              </w:rPr>
              <w:t xml:space="preserve">$1,591 </w:t>
            </w:r>
          </w:p>
        </w:tc>
        <w:tc>
          <w:tcPr>
            <w:tcW w:w="1188" w:type="dxa"/>
            <w:vAlign w:val="center"/>
          </w:tcPr>
          <w:p w:rsidR="00FD2A04" w:rsidRPr="00FD2A04" w:rsidRDefault="00FD2A04" w:rsidP="0031142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p>
        </w:tc>
      </w:tr>
      <w:tr w:rsidR="00FD2A04" w:rsidRPr="00FD2A04" w:rsidTr="0031142B">
        <w:trPr>
          <w:trHeight w:val="732"/>
        </w:trPr>
        <w:tc>
          <w:tcPr>
            <w:cnfStyle w:val="001000000000" w:firstRow="0" w:lastRow="0" w:firstColumn="1" w:lastColumn="0" w:oddVBand="0" w:evenVBand="0" w:oddHBand="0" w:evenHBand="0" w:firstRowFirstColumn="0" w:firstRowLastColumn="0" w:lastRowFirstColumn="0" w:lastRowLastColumn="0"/>
            <w:tcW w:w="2895" w:type="dxa"/>
            <w:vAlign w:val="center"/>
            <w:hideMark/>
          </w:tcPr>
          <w:p w:rsidR="00FD2A04" w:rsidRPr="00FD2A04" w:rsidRDefault="00FD2A04" w:rsidP="0031142B">
            <w:pPr>
              <w:rPr>
                <w:rFonts w:asciiTheme="majorHAnsi" w:hAnsiTheme="majorHAnsi"/>
                <w:b w:val="0"/>
                <w:sz w:val="22"/>
              </w:rPr>
            </w:pPr>
            <w:r w:rsidRPr="00FD2A04">
              <w:rPr>
                <w:rFonts w:asciiTheme="majorHAnsi" w:hAnsiTheme="majorHAnsi"/>
                <w:b w:val="0"/>
                <w:i/>
                <w:iCs/>
                <w:sz w:val="22"/>
              </w:rPr>
              <w:t xml:space="preserve">MTDC </w:t>
            </w:r>
          </w:p>
        </w:tc>
        <w:tc>
          <w:tcPr>
            <w:tcW w:w="4953" w:type="dxa"/>
            <w:vAlign w:val="center"/>
          </w:tcPr>
          <w:p w:rsidR="00FD2A04" w:rsidRPr="00FD2A04" w:rsidRDefault="00FD2A04" w:rsidP="0031142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sz w:val="22"/>
              </w:rPr>
            </w:pPr>
            <w:r w:rsidRPr="00FD2A04">
              <w:rPr>
                <w:rFonts w:asciiTheme="minorHAnsi" w:hAnsiTheme="minorHAnsi"/>
                <w:i/>
                <w:iCs/>
                <w:sz w:val="22"/>
              </w:rPr>
              <w:t>excludes participant support</w:t>
            </w:r>
          </w:p>
        </w:tc>
        <w:tc>
          <w:tcPr>
            <w:tcW w:w="1260" w:type="dxa"/>
            <w:vAlign w:val="center"/>
            <w:hideMark/>
          </w:tcPr>
          <w:p w:rsidR="00FD2A04" w:rsidRPr="00FD2A04" w:rsidRDefault="00FD2A04" w:rsidP="003114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FD2A04">
              <w:rPr>
                <w:rFonts w:asciiTheme="minorHAnsi" w:hAnsiTheme="minorHAnsi"/>
                <w:i/>
                <w:iCs/>
                <w:sz w:val="22"/>
              </w:rPr>
              <w:t>$7,957</w:t>
            </w:r>
          </w:p>
        </w:tc>
        <w:tc>
          <w:tcPr>
            <w:tcW w:w="1188" w:type="dxa"/>
            <w:vAlign w:val="center"/>
          </w:tcPr>
          <w:p w:rsidR="00FD2A04" w:rsidRPr="00FD2A04" w:rsidRDefault="00FD2A04" w:rsidP="003114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sz w:val="22"/>
              </w:rPr>
            </w:pPr>
          </w:p>
        </w:tc>
      </w:tr>
      <w:tr w:rsidR="00FD2A04" w:rsidRPr="00FD2A04" w:rsidTr="0031142B">
        <w:trPr>
          <w:cnfStyle w:val="000000100000" w:firstRow="0" w:lastRow="0" w:firstColumn="0" w:lastColumn="0" w:oddVBand="0" w:evenVBand="0" w:oddHBand="1"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2895" w:type="dxa"/>
            <w:vAlign w:val="center"/>
            <w:hideMark/>
          </w:tcPr>
          <w:p w:rsidR="00FD2A04" w:rsidRPr="00FD2A04" w:rsidRDefault="00FD2A04" w:rsidP="0031142B">
            <w:pPr>
              <w:rPr>
                <w:rFonts w:asciiTheme="majorHAnsi" w:hAnsiTheme="majorHAnsi"/>
                <w:b w:val="0"/>
                <w:sz w:val="22"/>
              </w:rPr>
            </w:pPr>
            <w:r w:rsidRPr="00FD2A04">
              <w:rPr>
                <w:rFonts w:asciiTheme="majorHAnsi" w:hAnsiTheme="majorHAnsi"/>
                <w:b w:val="0"/>
                <w:sz w:val="22"/>
              </w:rPr>
              <w:t>Total Direct Costs (TDC)</w:t>
            </w:r>
          </w:p>
        </w:tc>
        <w:tc>
          <w:tcPr>
            <w:tcW w:w="4953" w:type="dxa"/>
            <w:vAlign w:val="center"/>
          </w:tcPr>
          <w:p w:rsidR="00FD2A04" w:rsidRPr="00FD2A04" w:rsidRDefault="00FD2A04" w:rsidP="0031142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i/>
                <w:sz w:val="22"/>
              </w:rPr>
            </w:pPr>
            <w:r w:rsidRPr="00FD2A04">
              <w:rPr>
                <w:rFonts w:asciiTheme="minorHAnsi" w:hAnsiTheme="minorHAnsi"/>
                <w:bCs/>
                <w:i/>
                <w:sz w:val="22"/>
              </w:rPr>
              <w:t>Lab Materials/Supplies + Participant Support</w:t>
            </w:r>
          </w:p>
          <w:p w:rsidR="00FD2A04" w:rsidRPr="00FD2A04" w:rsidRDefault="00FD2A04" w:rsidP="0031142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i/>
                <w:sz w:val="22"/>
              </w:rPr>
            </w:pPr>
            <w:r w:rsidRPr="00FD2A04">
              <w:rPr>
                <w:rFonts w:asciiTheme="minorHAnsi" w:hAnsiTheme="minorHAnsi"/>
                <w:bCs/>
                <w:i/>
                <w:sz w:val="22"/>
              </w:rPr>
              <w:t>$7,957 + $1,591=</w:t>
            </w:r>
          </w:p>
        </w:tc>
        <w:tc>
          <w:tcPr>
            <w:tcW w:w="1260" w:type="dxa"/>
            <w:vAlign w:val="center"/>
            <w:hideMark/>
          </w:tcPr>
          <w:p w:rsidR="00FD2A04" w:rsidRPr="00FD2A04" w:rsidRDefault="00FD2A04" w:rsidP="0031142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rPr>
            </w:pPr>
          </w:p>
          <w:p w:rsidR="00FD2A04" w:rsidRPr="00FD2A04" w:rsidRDefault="00FD2A04" w:rsidP="0031142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p>
        </w:tc>
        <w:tc>
          <w:tcPr>
            <w:tcW w:w="1188" w:type="dxa"/>
            <w:vAlign w:val="center"/>
          </w:tcPr>
          <w:p w:rsidR="00FD2A04" w:rsidRPr="00FD2A04" w:rsidRDefault="00FD2A04" w:rsidP="0031142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rPr>
            </w:pPr>
          </w:p>
          <w:p w:rsidR="00FD2A04" w:rsidRPr="00FD2A04" w:rsidRDefault="00FD2A04" w:rsidP="0031142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rPr>
            </w:pPr>
            <w:r w:rsidRPr="00FD2A04">
              <w:rPr>
                <w:rFonts w:asciiTheme="minorHAnsi" w:hAnsiTheme="minorHAnsi"/>
                <w:bCs/>
                <w:sz w:val="22"/>
              </w:rPr>
              <w:t>$9,548</w:t>
            </w:r>
          </w:p>
        </w:tc>
      </w:tr>
      <w:tr w:rsidR="00FD2A04" w:rsidRPr="00FD2A04" w:rsidTr="0031142B">
        <w:trPr>
          <w:trHeight w:val="739"/>
        </w:trPr>
        <w:tc>
          <w:tcPr>
            <w:cnfStyle w:val="001000000000" w:firstRow="0" w:lastRow="0" w:firstColumn="1" w:lastColumn="0" w:oddVBand="0" w:evenVBand="0" w:oddHBand="0" w:evenHBand="0" w:firstRowFirstColumn="0" w:firstRowLastColumn="0" w:lastRowFirstColumn="0" w:lastRowLastColumn="0"/>
            <w:tcW w:w="2895" w:type="dxa"/>
            <w:vAlign w:val="center"/>
            <w:hideMark/>
          </w:tcPr>
          <w:p w:rsidR="00FD2A04" w:rsidRPr="00FD2A04" w:rsidRDefault="00FD2A04" w:rsidP="0031142B">
            <w:pPr>
              <w:rPr>
                <w:rFonts w:asciiTheme="majorHAnsi" w:hAnsiTheme="majorHAnsi"/>
                <w:b w:val="0"/>
                <w:sz w:val="22"/>
              </w:rPr>
            </w:pPr>
            <w:r w:rsidRPr="00FD2A04">
              <w:rPr>
                <w:rFonts w:asciiTheme="majorHAnsi" w:hAnsiTheme="majorHAnsi"/>
                <w:b w:val="0"/>
                <w:sz w:val="22"/>
              </w:rPr>
              <w:t xml:space="preserve">Limited F&amp;A on CS Direct Costs- (10% TDC) </w:t>
            </w:r>
          </w:p>
        </w:tc>
        <w:tc>
          <w:tcPr>
            <w:tcW w:w="4953" w:type="dxa"/>
            <w:vAlign w:val="center"/>
          </w:tcPr>
          <w:p w:rsidR="00FD2A04" w:rsidRPr="00FD2A04" w:rsidRDefault="00FD2A04" w:rsidP="003114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sz w:val="22"/>
              </w:rPr>
            </w:pPr>
            <w:r w:rsidRPr="00FD2A04">
              <w:rPr>
                <w:rFonts w:asciiTheme="minorHAnsi" w:hAnsiTheme="minorHAnsi"/>
                <w:i/>
                <w:sz w:val="22"/>
              </w:rPr>
              <w:t>TDC x 10%</w:t>
            </w:r>
          </w:p>
          <w:p w:rsidR="00FD2A04" w:rsidRPr="00FD2A04" w:rsidRDefault="00FD2A04" w:rsidP="003114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sz w:val="22"/>
              </w:rPr>
            </w:pPr>
            <w:r w:rsidRPr="00FD2A04">
              <w:rPr>
                <w:rFonts w:asciiTheme="minorHAnsi" w:hAnsiTheme="minorHAnsi"/>
                <w:i/>
                <w:sz w:val="22"/>
              </w:rPr>
              <w:t>$9,548 x 10%=</w:t>
            </w:r>
          </w:p>
        </w:tc>
        <w:tc>
          <w:tcPr>
            <w:tcW w:w="1260" w:type="dxa"/>
            <w:vAlign w:val="center"/>
            <w:hideMark/>
          </w:tcPr>
          <w:p w:rsidR="00FD2A04" w:rsidRPr="00FD2A04" w:rsidRDefault="00FD2A04" w:rsidP="003114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p>
          <w:p w:rsidR="00FD2A04" w:rsidRPr="00FD2A04" w:rsidRDefault="00FD2A04" w:rsidP="003114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FD2A04">
              <w:rPr>
                <w:rFonts w:asciiTheme="minorHAnsi" w:hAnsiTheme="minorHAnsi"/>
                <w:sz w:val="22"/>
              </w:rPr>
              <w:t xml:space="preserve">$955 </w:t>
            </w:r>
          </w:p>
        </w:tc>
        <w:tc>
          <w:tcPr>
            <w:tcW w:w="1188" w:type="dxa"/>
            <w:vAlign w:val="center"/>
          </w:tcPr>
          <w:p w:rsidR="00FD2A04" w:rsidRPr="00FD2A04" w:rsidRDefault="00FD2A04" w:rsidP="003114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p>
        </w:tc>
      </w:tr>
      <w:tr w:rsidR="00FD2A04" w:rsidRPr="00FD2A04" w:rsidTr="0031142B">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2895" w:type="dxa"/>
            <w:vAlign w:val="center"/>
            <w:hideMark/>
          </w:tcPr>
          <w:p w:rsidR="00FD2A04" w:rsidRPr="00FD2A04" w:rsidRDefault="00FD2A04" w:rsidP="0031142B">
            <w:pPr>
              <w:rPr>
                <w:rFonts w:asciiTheme="majorHAnsi" w:hAnsiTheme="majorHAnsi"/>
                <w:b w:val="0"/>
                <w:sz w:val="22"/>
              </w:rPr>
            </w:pPr>
            <w:r w:rsidRPr="00FD2A04">
              <w:rPr>
                <w:rFonts w:asciiTheme="majorHAnsi" w:hAnsiTheme="majorHAnsi"/>
                <w:b w:val="0"/>
                <w:sz w:val="22"/>
              </w:rPr>
              <w:t>Unrecovered F&amp;A on CS Direct Costs</w:t>
            </w:r>
          </w:p>
        </w:tc>
        <w:tc>
          <w:tcPr>
            <w:tcW w:w="4953" w:type="dxa"/>
            <w:vAlign w:val="center"/>
          </w:tcPr>
          <w:p w:rsidR="00FD2A04" w:rsidRPr="00FD2A04" w:rsidRDefault="00FD2A04" w:rsidP="0031142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i/>
                <w:sz w:val="22"/>
              </w:rPr>
            </w:pPr>
            <w:r w:rsidRPr="00FD2A04">
              <w:rPr>
                <w:rFonts w:asciiTheme="minorHAnsi" w:hAnsiTheme="minorHAnsi"/>
                <w:i/>
                <w:sz w:val="22"/>
              </w:rPr>
              <w:t>(MTDC x 52.5%) - Limited F&amp;A on CS Direct Costs</w:t>
            </w:r>
          </w:p>
          <w:p w:rsidR="00FD2A04" w:rsidRPr="00FD2A04" w:rsidRDefault="00FD2A04" w:rsidP="0031142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i/>
                <w:sz w:val="22"/>
              </w:rPr>
            </w:pPr>
            <w:r w:rsidRPr="00FD2A04">
              <w:rPr>
                <w:rFonts w:asciiTheme="minorHAnsi" w:hAnsiTheme="minorHAnsi"/>
                <w:i/>
                <w:sz w:val="22"/>
              </w:rPr>
              <w:t>($7,957 x 52.5%) - $955=</w:t>
            </w:r>
          </w:p>
        </w:tc>
        <w:tc>
          <w:tcPr>
            <w:tcW w:w="1260" w:type="dxa"/>
            <w:vAlign w:val="center"/>
            <w:hideMark/>
          </w:tcPr>
          <w:p w:rsidR="00FD2A04" w:rsidRPr="00FD2A04" w:rsidRDefault="00FD2A04" w:rsidP="0031142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p>
          <w:p w:rsidR="00FD2A04" w:rsidRPr="00FD2A04" w:rsidRDefault="00FD2A04" w:rsidP="0031142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FD2A04">
              <w:rPr>
                <w:rFonts w:asciiTheme="minorHAnsi" w:hAnsiTheme="minorHAnsi"/>
                <w:sz w:val="22"/>
              </w:rPr>
              <w:t xml:space="preserve">$3,222 </w:t>
            </w:r>
          </w:p>
        </w:tc>
        <w:tc>
          <w:tcPr>
            <w:tcW w:w="1188" w:type="dxa"/>
            <w:vAlign w:val="center"/>
          </w:tcPr>
          <w:p w:rsidR="00FD2A04" w:rsidRPr="00FD2A04" w:rsidRDefault="00FD2A04" w:rsidP="0031142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p>
        </w:tc>
      </w:tr>
      <w:tr w:rsidR="00FD2A04" w:rsidRPr="00FD2A04" w:rsidTr="0031142B">
        <w:trPr>
          <w:trHeight w:val="1098"/>
        </w:trPr>
        <w:tc>
          <w:tcPr>
            <w:cnfStyle w:val="001000000000" w:firstRow="0" w:lastRow="0" w:firstColumn="1" w:lastColumn="0" w:oddVBand="0" w:evenVBand="0" w:oddHBand="0" w:evenHBand="0" w:firstRowFirstColumn="0" w:firstRowLastColumn="0" w:lastRowFirstColumn="0" w:lastRowLastColumn="0"/>
            <w:tcW w:w="2895" w:type="dxa"/>
            <w:shd w:val="clear" w:color="auto" w:fill="CCC0D9" w:themeFill="accent4" w:themeFillTint="66"/>
            <w:vAlign w:val="center"/>
            <w:hideMark/>
          </w:tcPr>
          <w:p w:rsidR="00FD2A04" w:rsidRPr="00FD2A04" w:rsidRDefault="00FD2A04" w:rsidP="0031142B">
            <w:pPr>
              <w:rPr>
                <w:rFonts w:asciiTheme="majorHAnsi" w:hAnsiTheme="majorHAnsi"/>
                <w:b w:val="0"/>
                <w:sz w:val="22"/>
              </w:rPr>
            </w:pPr>
            <w:r w:rsidRPr="00FD2A04">
              <w:rPr>
                <w:rFonts w:asciiTheme="majorHAnsi" w:hAnsiTheme="majorHAnsi"/>
                <w:b w:val="0"/>
                <w:sz w:val="22"/>
              </w:rPr>
              <w:t xml:space="preserve">Unrecovered F&amp;A on Sponsor Funded Direct Costs </w:t>
            </w:r>
          </w:p>
        </w:tc>
        <w:tc>
          <w:tcPr>
            <w:tcW w:w="4953" w:type="dxa"/>
            <w:shd w:val="clear" w:color="auto" w:fill="CCC0D9" w:themeFill="accent4" w:themeFillTint="66"/>
            <w:vAlign w:val="center"/>
          </w:tcPr>
          <w:p w:rsidR="00FD2A04" w:rsidRPr="00FD2A04" w:rsidRDefault="00FD2A04" w:rsidP="003114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sz w:val="22"/>
              </w:rPr>
            </w:pPr>
            <w:r w:rsidRPr="00FD2A04">
              <w:rPr>
                <w:rFonts w:asciiTheme="minorHAnsi" w:hAnsiTheme="minorHAnsi"/>
                <w:i/>
                <w:sz w:val="22"/>
              </w:rPr>
              <w:t xml:space="preserve">Using figures from the Sponsor Budget: </w:t>
            </w:r>
          </w:p>
          <w:p w:rsidR="00FD2A04" w:rsidRPr="00FD2A04" w:rsidRDefault="00FD2A04" w:rsidP="003114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sz w:val="22"/>
              </w:rPr>
            </w:pPr>
            <w:r w:rsidRPr="00FD2A04">
              <w:rPr>
                <w:rFonts w:asciiTheme="minorHAnsi" w:hAnsiTheme="minorHAnsi"/>
                <w:i/>
                <w:sz w:val="22"/>
              </w:rPr>
              <w:t xml:space="preserve">(MTDC x 52.5%) - Recovered F&amp;A </w:t>
            </w:r>
          </w:p>
          <w:p w:rsidR="00FD2A04" w:rsidRPr="00FD2A04" w:rsidRDefault="00FD2A04" w:rsidP="003114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FD2A04">
              <w:rPr>
                <w:rFonts w:asciiTheme="minorHAnsi" w:hAnsiTheme="minorHAnsi"/>
                <w:i/>
                <w:sz w:val="22"/>
              </w:rPr>
              <w:t>($15,000 x 52.5%) - $1,800=</w:t>
            </w:r>
          </w:p>
        </w:tc>
        <w:tc>
          <w:tcPr>
            <w:tcW w:w="1260" w:type="dxa"/>
            <w:shd w:val="clear" w:color="auto" w:fill="CCC0D9" w:themeFill="accent4" w:themeFillTint="66"/>
            <w:vAlign w:val="center"/>
            <w:hideMark/>
          </w:tcPr>
          <w:p w:rsidR="00FD2A04" w:rsidRPr="00FD2A04" w:rsidRDefault="00FD2A04" w:rsidP="003114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p>
          <w:p w:rsidR="00FD2A04" w:rsidRPr="00FD2A04" w:rsidRDefault="00FD2A04" w:rsidP="003114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p>
          <w:p w:rsidR="00FD2A04" w:rsidRPr="00FD2A04" w:rsidRDefault="00FD2A04" w:rsidP="003114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FD2A04">
              <w:rPr>
                <w:rFonts w:asciiTheme="minorHAnsi" w:hAnsiTheme="minorHAnsi"/>
                <w:sz w:val="22"/>
              </w:rPr>
              <w:t xml:space="preserve">$6,075 </w:t>
            </w:r>
          </w:p>
        </w:tc>
        <w:tc>
          <w:tcPr>
            <w:tcW w:w="1188" w:type="dxa"/>
            <w:shd w:val="clear" w:color="auto" w:fill="CCC0D9" w:themeFill="accent4" w:themeFillTint="66"/>
          </w:tcPr>
          <w:p w:rsidR="00FD2A04" w:rsidRPr="00FD2A04" w:rsidRDefault="00FD2A04" w:rsidP="00FD2A0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p>
        </w:tc>
      </w:tr>
      <w:tr w:rsidR="00FD2A04" w:rsidRPr="00FD2A04" w:rsidTr="0031142B">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2895" w:type="dxa"/>
            <w:vAlign w:val="center"/>
            <w:hideMark/>
          </w:tcPr>
          <w:p w:rsidR="00FD2A04" w:rsidRPr="00FD2A04" w:rsidRDefault="00FD2A04" w:rsidP="0031142B">
            <w:pPr>
              <w:rPr>
                <w:rFonts w:asciiTheme="majorHAnsi" w:hAnsiTheme="majorHAnsi"/>
                <w:b w:val="0"/>
                <w:sz w:val="22"/>
              </w:rPr>
            </w:pPr>
            <w:r w:rsidRPr="00FD2A04">
              <w:rPr>
                <w:rFonts w:asciiTheme="majorHAnsi" w:hAnsiTheme="majorHAnsi"/>
                <w:b w:val="0"/>
                <w:sz w:val="22"/>
              </w:rPr>
              <w:lastRenderedPageBreak/>
              <w:t xml:space="preserve">Total F&amp;A </w:t>
            </w:r>
          </w:p>
        </w:tc>
        <w:tc>
          <w:tcPr>
            <w:tcW w:w="4953" w:type="dxa"/>
            <w:vAlign w:val="center"/>
          </w:tcPr>
          <w:p w:rsidR="00FD2A04" w:rsidRPr="00FD2A04" w:rsidRDefault="00FD2A04" w:rsidP="0031142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rPr>
            </w:pPr>
            <w:r w:rsidRPr="00FD2A04">
              <w:rPr>
                <w:rFonts w:asciiTheme="minorHAnsi" w:hAnsiTheme="minorHAnsi"/>
                <w:bCs/>
                <w:sz w:val="22"/>
              </w:rPr>
              <w:t xml:space="preserve">    Limited F&amp;A on CS Direct Costs </w:t>
            </w:r>
          </w:p>
          <w:p w:rsidR="00FD2A04" w:rsidRPr="00FD2A04" w:rsidRDefault="00FD2A04" w:rsidP="0031142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rPr>
            </w:pPr>
            <w:r w:rsidRPr="00FD2A04">
              <w:rPr>
                <w:rFonts w:asciiTheme="minorHAnsi" w:hAnsiTheme="minorHAnsi"/>
                <w:bCs/>
                <w:sz w:val="22"/>
              </w:rPr>
              <w:t xml:space="preserve">+ Unrecovered F&amp;A on CS Direct Costs </w:t>
            </w:r>
          </w:p>
          <w:p w:rsidR="00FD2A04" w:rsidRPr="00FD2A04" w:rsidRDefault="00FD2A04" w:rsidP="0031142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u w:val="single"/>
              </w:rPr>
            </w:pPr>
            <w:r w:rsidRPr="00FD2A04">
              <w:rPr>
                <w:rFonts w:asciiTheme="minorHAnsi" w:hAnsiTheme="minorHAnsi"/>
                <w:bCs/>
                <w:sz w:val="22"/>
                <w:u w:val="single"/>
              </w:rPr>
              <w:t>+ Unrecovered F&amp;A on Sponsor Funded Direct Costs</w:t>
            </w:r>
          </w:p>
          <w:p w:rsidR="00FD2A04" w:rsidRPr="00FD2A04" w:rsidRDefault="00FD2A04" w:rsidP="0031142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rPr>
            </w:pPr>
          </w:p>
          <w:p w:rsidR="00FD2A04" w:rsidRPr="00FD2A04" w:rsidRDefault="00FD2A04" w:rsidP="0031142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rPr>
            </w:pPr>
            <w:r w:rsidRPr="00FD2A04">
              <w:rPr>
                <w:rFonts w:asciiTheme="minorHAnsi" w:hAnsiTheme="minorHAnsi"/>
                <w:bCs/>
                <w:sz w:val="22"/>
              </w:rPr>
              <w:t>$955 + $3,222 + $6,075=</w:t>
            </w:r>
          </w:p>
          <w:p w:rsidR="00FD2A04" w:rsidRPr="00FD2A04" w:rsidRDefault="00FD2A04" w:rsidP="0031142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rPr>
            </w:pPr>
          </w:p>
        </w:tc>
        <w:tc>
          <w:tcPr>
            <w:tcW w:w="1260" w:type="dxa"/>
            <w:hideMark/>
          </w:tcPr>
          <w:p w:rsidR="00FD2A04" w:rsidRPr="00FD2A04" w:rsidRDefault="00FD2A04" w:rsidP="00FD2A0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rPr>
            </w:pPr>
          </w:p>
          <w:p w:rsidR="00FD2A04" w:rsidRPr="00FD2A04" w:rsidRDefault="00FD2A04" w:rsidP="00FD2A0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rPr>
            </w:pPr>
          </w:p>
          <w:p w:rsidR="00FD2A04" w:rsidRPr="00FD2A04" w:rsidRDefault="00FD2A04" w:rsidP="00FD2A0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rPr>
            </w:pPr>
          </w:p>
          <w:p w:rsidR="00FD2A04" w:rsidRPr="00FD2A04" w:rsidRDefault="00FD2A04" w:rsidP="00FD2A0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p>
        </w:tc>
        <w:tc>
          <w:tcPr>
            <w:tcW w:w="1188" w:type="dxa"/>
          </w:tcPr>
          <w:p w:rsidR="00FD2A04" w:rsidRPr="00FD2A04" w:rsidRDefault="00FD2A04" w:rsidP="00FD2A0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rPr>
            </w:pPr>
          </w:p>
          <w:p w:rsidR="00FD2A04" w:rsidRPr="00FD2A04" w:rsidRDefault="00FD2A04" w:rsidP="00FD2A0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rPr>
            </w:pPr>
          </w:p>
          <w:p w:rsidR="00FD2A04" w:rsidRPr="00FD2A04" w:rsidRDefault="00FD2A04" w:rsidP="00FD2A0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rPr>
            </w:pPr>
          </w:p>
          <w:p w:rsidR="00FD2A04" w:rsidRPr="00FD2A04" w:rsidRDefault="00FD2A04" w:rsidP="00FD2A0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rPr>
            </w:pPr>
          </w:p>
          <w:p w:rsidR="00FD2A04" w:rsidRPr="00FD2A04" w:rsidRDefault="00FD2A04" w:rsidP="00FD2A0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rPr>
            </w:pPr>
            <w:r w:rsidRPr="00FD2A04">
              <w:rPr>
                <w:rFonts w:asciiTheme="minorHAnsi" w:hAnsiTheme="minorHAnsi"/>
                <w:bCs/>
                <w:sz w:val="22"/>
              </w:rPr>
              <w:t>$10,252</w:t>
            </w:r>
          </w:p>
        </w:tc>
      </w:tr>
      <w:tr w:rsidR="00FD2A04" w:rsidRPr="00FD2A04" w:rsidTr="0031142B">
        <w:trPr>
          <w:cnfStyle w:val="010000000000" w:firstRow="0" w:lastRow="1"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895" w:type="dxa"/>
            <w:vAlign w:val="center"/>
            <w:hideMark/>
          </w:tcPr>
          <w:p w:rsidR="00FD2A04" w:rsidRPr="00FD2A04" w:rsidRDefault="00FD2A04" w:rsidP="0031142B">
            <w:pPr>
              <w:rPr>
                <w:rFonts w:asciiTheme="majorHAnsi" w:hAnsiTheme="majorHAnsi"/>
                <w:b w:val="0"/>
                <w:sz w:val="22"/>
              </w:rPr>
            </w:pPr>
            <w:r w:rsidRPr="00FD2A04">
              <w:rPr>
                <w:rFonts w:asciiTheme="majorHAnsi" w:hAnsiTheme="majorHAnsi"/>
                <w:b w:val="0"/>
                <w:sz w:val="22"/>
              </w:rPr>
              <w:t xml:space="preserve">Cost Sharing Total </w:t>
            </w:r>
          </w:p>
        </w:tc>
        <w:tc>
          <w:tcPr>
            <w:tcW w:w="6213" w:type="dxa"/>
            <w:gridSpan w:val="2"/>
          </w:tcPr>
          <w:p w:rsidR="00FD2A04" w:rsidRPr="00FD2A04" w:rsidRDefault="00FD2A04" w:rsidP="00FD2A04">
            <w:pPr>
              <w:jc w:val="right"/>
              <w:cnfStyle w:val="010000000000" w:firstRow="0" w:lastRow="1" w:firstColumn="0" w:lastColumn="0" w:oddVBand="0" w:evenVBand="0" w:oddHBand="0" w:evenHBand="0" w:firstRowFirstColumn="0" w:firstRowLastColumn="0" w:lastRowFirstColumn="0" w:lastRowLastColumn="0"/>
              <w:rPr>
                <w:rFonts w:asciiTheme="minorHAnsi" w:hAnsiTheme="minorHAnsi"/>
                <w:b w:val="0"/>
                <w:bCs w:val="0"/>
                <w:i/>
                <w:sz w:val="22"/>
              </w:rPr>
            </w:pPr>
            <w:r w:rsidRPr="00FD2A04">
              <w:rPr>
                <w:rFonts w:asciiTheme="minorHAnsi" w:hAnsiTheme="minorHAnsi"/>
                <w:b w:val="0"/>
                <w:bCs w:val="0"/>
                <w:i/>
                <w:sz w:val="22"/>
              </w:rPr>
              <w:t>TDC + Total F&amp;A</w:t>
            </w:r>
          </w:p>
          <w:p w:rsidR="00FD2A04" w:rsidRPr="00FD2A04" w:rsidRDefault="00FD2A04" w:rsidP="00FD2A04">
            <w:pPr>
              <w:jc w:val="right"/>
              <w:cnfStyle w:val="010000000000" w:firstRow="0" w:lastRow="1" w:firstColumn="0" w:lastColumn="0" w:oddVBand="0" w:evenVBand="0" w:oddHBand="0" w:evenHBand="0" w:firstRowFirstColumn="0" w:firstRowLastColumn="0" w:lastRowFirstColumn="0" w:lastRowLastColumn="0"/>
              <w:rPr>
                <w:rFonts w:asciiTheme="minorHAnsi" w:hAnsiTheme="minorHAnsi"/>
                <w:b w:val="0"/>
                <w:sz w:val="22"/>
              </w:rPr>
            </w:pPr>
            <w:r w:rsidRPr="00FD2A04">
              <w:rPr>
                <w:rFonts w:asciiTheme="minorHAnsi" w:hAnsiTheme="minorHAnsi"/>
                <w:b w:val="0"/>
                <w:bCs w:val="0"/>
                <w:i/>
                <w:sz w:val="22"/>
              </w:rPr>
              <w:t>$9,548 + $10,252=</w:t>
            </w:r>
          </w:p>
        </w:tc>
        <w:tc>
          <w:tcPr>
            <w:tcW w:w="1188" w:type="dxa"/>
          </w:tcPr>
          <w:p w:rsidR="00FD2A04" w:rsidRPr="00FD2A04" w:rsidRDefault="00FD2A04" w:rsidP="00FD2A04">
            <w:pPr>
              <w:jc w:val="right"/>
              <w:cnfStyle w:val="010000000000" w:firstRow="0" w:lastRow="1" w:firstColumn="0" w:lastColumn="0" w:oddVBand="0" w:evenVBand="0" w:oddHBand="0" w:evenHBand="0" w:firstRowFirstColumn="0" w:firstRowLastColumn="0" w:lastRowFirstColumn="0" w:lastRowLastColumn="0"/>
              <w:rPr>
                <w:rFonts w:asciiTheme="minorHAnsi" w:hAnsiTheme="minorHAnsi"/>
                <w:b w:val="0"/>
                <w:bCs w:val="0"/>
                <w:sz w:val="22"/>
              </w:rPr>
            </w:pPr>
          </w:p>
          <w:p w:rsidR="00FD2A04" w:rsidRPr="00FD2A04" w:rsidRDefault="00FD2A04" w:rsidP="00FD2A04">
            <w:pPr>
              <w:jc w:val="right"/>
              <w:cnfStyle w:val="010000000000" w:firstRow="0" w:lastRow="1" w:firstColumn="0" w:lastColumn="0" w:oddVBand="0" w:evenVBand="0" w:oddHBand="0" w:evenHBand="0" w:firstRowFirstColumn="0" w:firstRowLastColumn="0" w:lastRowFirstColumn="0" w:lastRowLastColumn="0"/>
              <w:rPr>
                <w:rFonts w:asciiTheme="minorHAnsi" w:hAnsiTheme="minorHAnsi"/>
                <w:b w:val="0"/>
                <w:bCs w:val="0"/>
                <w:sz w:val="22"/>
              </w:rPr>
            </w:pPr>
            <w:r w:rsidRPr="00FD2A04">
              <w:rPr>
                <w:rFonts w:asciiTheme="minorHAnsi" w:hAnsiTheme="minorHAnsi"/>
                <w:b w:val="0"/>
                <w:bCs w:val="0"/>
                <w:sz w:val="22"/>
              </w:rPr>
              <w:t>$19,800</w:t>
            </w:r>
          </w:p>
        </w:tc>
      </w:tr>
    </w:tbl>
    <w:p w:rsidR="00FD2A04" w:rsidRPr="00FD2A04" w:rsidRDefault="00FD2A04" w:rsidP="00FD2A04"/>
    <w:sectPr w:rsidR="00FD2A04" w:rsidRPr="00FD2A04" w:rsidSect="0069240D">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211" w:rsidRDefault="00A55211" w:rsidP="00554313">
      <w:pPr>
        <w:spacing w:after="0" w:line="240" w:lineRule="auto"/>
      </w:pPr>
      <w:r>
        <w:separator/>
      </w:r>
    </w:p>
  </w:endnote>
  <w:endnote w:type="continuationSeparator" w:id="0">
    <w:p w:rsidR="00A55211" w:rsidRDefault="00A55211" w:rsidP="00554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C6E" w:rsidRDefault="00364C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191"/>
      <w:gridCol w:w="2609"/>
    </w:tblGrid>
    <w:tr w:rsidR="00554313" w:rsidRPr="00554313" w:rsidTr="00CD26D5">
      <w:tc>
        <w:tcPr>
          <w:tcW w:w="3792" w:type="pct"/>
          <w:tcBorders>
            <w:top w:val="single" w:sz="4" w:space="0" w:color="000000" w:themeColor="text1"/>
          </w:tcBorders>
        </w:tcPr>
        <w:p w:rsidR="00554313" w:rsidRPr="00CD26D5" w:rsidRDefault="00554313" w:rsidP="00554313">
          <w:pPr>
            <w:pStyle w:val="Footer"/>
            <w:rPr>
              <w:sz w:val="18"/>
              <w:szCs w:val="18"/>
            </w:rPr>
          </w:pPr>
          <w:r w:rsidRPr="00CD26D5">
            <w:rPr>
              <w:sz w:val="18"/>
              <w:szCs w:val="18"/>
            </w:rPr>
            <w:t xml:space="preserve">ASU – Research Operations </w:t>
          </w:r>
        </w:p>
      </w:tc>
      <w:tc>
        <w:tcPr>
          <w:tcW w:w="1208" w:type="pct"/>
          <w:tcBorders>
            <w:top w:val="single" w:sz="4" w:space="0" w:color="C0504D" w:themeColor="accent2"/>
          </w:tcBorders>
          <w:shd w:val="clear" w:color="auto" w:fill="943634" w:themeFill="accent2" w:themeFillShade="BF"/>
        </w:tcPr>
        <w:p w:rsidR="00554313" w:rsidRPr="00CD26D5" w:rsidRDefault="00CD26D5" w:rsidP="00CD26D5">
          <w:pPr>
            <w:pStyle w:val="Header"/>
            <w:rPr>
              <w:color w:val="FFFFFF" w:themeColor="background1"/>
              <w:sz w:val="18"/>
              <w:szCs w:val="18"/>
            </w:rPr>
          </w:pPr>
          <w:r w:rsidRPr="00CD26D5">
            <w:rPr>
              <w:color w:val="FFFFFF" w:themeColor="background1"/>
              <w:sz w:val="18"/>
              <w:szCs w:val="18"/>
            </w:rPr>
            <w:t xml:space="preserve">Page </w:t>
          </w:r>
          <w:r w:rsidRPr="00CD26D5">
            <w:rPr>
              <w:bCs/>
              <w:color w:val="FFFFFF" w:themeColor="background1"/>
              <w:sz w:val="18"/>
              <w:szCs w:val="18"/>
            </w:rPr>
            <w:fldChar w:fldCharType="begin"/>
          </w:r>
          <w:r w:rsidRPr="00CD26D5">
            <w:rPr>
              <w:bCs/>
              <w:color w:val="FFFFFF" w:themeColor="background1"/>
              <w:sz w:val="18"/>
              <w:szCs w:val="18"/>
            </w:rPr>
            <w:instrText xml:space="preserve"> PAGE  \* Arabic  \* MERGEFORMAT </w:instrText>
          </w:r>
          <w:r w:rsidRPr="00CD26D5">
            <w:rPr>
              <w:bCs/>
              <w:color w:val="FFFFFF" w:themeColor="background1"/>
              <w:sz w:val="18"/>
              <w:szCs w:val="18"/>
            </w:rPr>
            <w:fldChar w:fldCharType="separate"/>
          </w:r>
          <w:r w:rsidR="00364C6E">
            <w:rPr>
              <w:bCs/>
              <w:noProof/>
              <w:color w:val="FFFFFF" w:themeColor="background1"/>
              <w:sz w:val="18"/>
              <w:szCs w:val="18"/>
            </w:rPr>
            <w:t>1</w:t>
          </w:r>
          <w:r w:rsidRPr="00CD26D5">
            <w:rPr>
              <w:bCs/>
              <w:color w:val="FFFFFF" w:themeColor="background1"/>
              <w:sz w:val="18"/>
              <w:szCs w:val="18"/>
            </w:rPr>
            <w:fldChar w:fldCharType="end"/>
          </w:r>
          <w:r w:rsidRPr="00CD26D5">
            <w:rPr>
              <w:color w:val="FFFFFF" w:themeColor="background1"/>
              <w:sz w:val="18"/>
              <w:szCs w:val="18"/>
            </w:rPr>
            <w:t xml:space="preserve"> of </w:t>
          </w:r>
          <w:r w:rsidRPr="00CD26D5">
            <w:rPr>
              <w:bCs/>
              <w:color w:val="FFFFFF" w:themeColor="background1"/>
              <w:sz w:val="18"/>
              <w:szCs w:val="18"/>
            </w:rPr>
            <w:fldChar w:fldCharType="begin"/>
          </w:r>
          <w:r w:rsidRPr="00CD26D5">
            <w:rPr>
              <w:bCs/>
              <w:color w:val="FFFFFF" w:themeColor="background1"/>
              <w:sz w:val="18"/>
              <w:szCs w:val="18"/>
            </w:rPr>
            <w:instrText xml:space="preserve"> NUMPAGES  \* Arabic  \* MERGEFORMAT </w:instrText>
          </w:r>
          <w:r w:rsidRPr="00CD26D5">
            <w:rPr>
              <w:bCs/>
              <w:color w:val="FFFFFF" w:themeColor="background1"/>
              <w:sz w:val="18"/>
              <w:szCs w:val="18"/>
            </w:rPr>
            <w:fldChar w:fldCharType="separate"/>
          </w:r>
          <w:r w:rsidR="00364C6E">
            <w:rPr>
              <w:bCs/>
              <w:noProof/>
              <w:color w:val="FFFFFF" w:themeColor="background1"/>
              <w:sz w:val="18"/>
              <w:szCs w:val="18"/>
            </w:rPr>
            <w:t>4</w:t>
          </w:r>
          <w:r w:rsidRPr="00CD26D5">
            <w:rPr>
              <w:bCs/>
              <w:color w:val="FFFFFF" w:themeColor="background1"/>
              <w:sz w:val="18"/>
              <w:szCs w:val="18"/>
            </w:rPr>
            <w:fldChar w:fldCharType="end"/>
          </w:r>
        </w:p>
      </w:tc>
    </w:tr>
  </w:tbl>
  <w:p w:rsidR="00554313" w:rsidRDefault="005543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C6E" w:rsidRDefault="00364C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211" w:rsidRDefault="00A55211" w:rsidP="00554313">
      <w:pPr>
        <w:spacing w:after="0" w:line="240" w:lineRule="auto"/>
      </w:pPr>
      <w:r>
        <w:separator/>
      </w:r>
    </w:p>
  </w:footnote>
  <w:footnote w:type="continuationSeparator" w:id="0">
    <w:p w:rsidR="00A55211" w:rsidRDefault="00A55211" w:rsidP="00554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C6E" w:rsidRDefault="00364C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191"/>
      <w:gridCol w:w="2609"/>
    </w:tblGrid>
    <w:tr w:rsidR="00554313" w:rsidTr="00CD26D5">
      <w:tc>
        <w:tcPr>
          <w:tcW w:w="3792" w:type="pct"/>
          <w:tcBorders>
            <w:bottom w:val="single" w:sz="4" w:space="0" w:color="auto"/>
          </w:tcBorders>
          <w:vAlign w:val="bottom"/>
        </w:tcPr>
        <w:p w:rsidR="00FD2A04" w:rsidRPr="00B54B7D" w:rsidRDefault="00FD2A04" w:rsidP="00554313">
          <w:pPr>
            <w:pStyle w:val="Header"/>
            <w:rPr>
              <w:b/>
              <w:bCs/>
              <w:sz w:val="28"/>
              <w:szCs w:val="28"/>
            </w:rPr>
          </w:pPr>
          <w:r>
            <w:rPr>
              <w:b/>
              <w:bCs/>
              <w:sz w:val="28"/>
              <w:szCs w:val="28"/>
            </w:rPr>
            <w:t>Cost Sharing Unrecovered F</w:t>
          </w:r>
          <w:r w:rsidR="0031142B">
            <w:rPr>
              <w:b/>
              <w:bCs/>
              <w:sz w:val="28"/>
              <w:szCs w:val="28"/>
            </w:rPr>
            <w:t xml:space="preserve">acilities &amp; Administrative </w:t>
          </w:r>
          <w:r w:rsidR="00945739">
            <w:rPr>
              <w:b/>
              <w:bCs/>
              <w:sz w:val="28"/>
              <w:szCs w:val="28"/>
            </w:rPr>
            <w:t xml:space="preserve">(F&amp;A) </w:t>
          </w:r>
          <w:r w:rsidR="0031142B">
            <w:rPr>
              <w:b/>
              <w:bCs/>
              <w:sz w:val="28"/>
              <w:szCs w:val="28"/>
            </w:rPr>
            <w:t>Costs</w:t>
          </w:r>
          <w:r w:rsidR="00364C6E">
            <w:rPr>
              <w:b/>
              <w:bCs/>
              <w:sz w:val="28"/>
              <w:szCs w:val="28"/>
            </w:rPr>
            <w:t xml:space="preserve"> Job </w:t>
          </w:r>
          <w:r w:rsidR="00364C6E">
            <w:rPr>
              <w:b/>
              <w:bCs/>
              <w:sz w:val="28"/>
              <w:szCs w:val="28"/>
            </w:rPr>
            <w:t>Aid</w:t>
          </w:r>
          <w:bookmarkStart w:id="0" w:name="_GoBack"/>
          <w:bookmarkEnd w:id="0"/>
        </w:p>
      </w:tc>
      <w:sdt>
        <w:sdtPr>
          <w:rPr>
            <w:color w:val="FFFFFF" w:themeColor="background1"/>
            <w:sz w:val="18"/>
            <w:szCs w:val="18"/>
          </w:rPr>
          <w:alias w:val="Date"/>
          <w:id w:val="77677290"/>
          <w:dataBinding w:prefixMappings="xmlns:ns0='http://schemas.microsoft.com/office/2006/coverPageProps'" w:xpath="/ns0:CoverPageProperties[1]/ns0:PublishDate[1]" w:storeItemID="{55AF091B-3C7A-41E3-B477-F2FDAA23CFDA}"/>
          <w:date w:fullDate="2017-10-18T00:00:00Z">
            <w:dateFormat w:val="MMMM d, yyyy"/>
            <w:lid w:val="en-US"/>
            <w:storeMappedDataAs w:val="dateTime"/>
            <w:calendar w:val="gregorian"/>
          </w:date>
        </w:sdtPr>
        <w:sdtEndPr/>
        <w:sdtContent>
          <w:tc>
            <w:tcPr>
              <w:tcW w:w="1208" w:type="pct"/>
              <w:tcBorders>
                <w:bottom w:val="single" w:sz="4" w:space="0" w:color="943634" w:themeColor="accent2" w:themeShade="BF"/>
              </w:tcBorders>
              <w:shd w:val="clear" w:color="auto" w:fill="943634" w:themeFill="accent2" w:themeFillShade="BF"/>
              <w:vAlign w:val="center"/>
            </w:tcPr>
            <w:p w:rsidR="00554313" w:rsidRPr="00CD26D5" w:rsidRDefault="00CD26D5" w:rsidP="00CD26D5">
              <w:pPr>
                <w:pStyle w:val="Header"/>
                <w:rPr>
                  <w:color w:val="FFFFFF" w:themeColor="background1"/>
                  <w:sz w:val="18"/>
                  <w:szCs w:val="18"/>
                </w:rPr>
              </w:pPr>
              <w:r w:rsidRPr="00CD26D5">
                <w:rPr>
                  <w:color w:val="FFFFFF" w:themeColor="background1"/>
                  <w:sz w:val="18"/>
                  <w:szCs w:val="18"/>
                </w:rPr>
                <w:t>October 18, 2017</w:t>
              </w:r>
            </w:p>
          </w:tc>
        </w:sdtContent>
      </w:sdt>
    </w:tr>
  </w:tbl>
  <w:p w:rsidR="00554313" w:rsidRDefault="005543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C6E" w:rsidRDefault="00364C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332CA"/>
    <w:multiLevelType w:val="hybridMultilevel"/>
    <w:tmpl w:val="C86E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13F"/>
    <w:multiLevelType w:val="hybridMultilevel"/>
    <w:tmpl w:val="A0102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5B478C"/>
    <w:multiLevelType w:val="hybridMultilevel"/>
    <w:tmpl w:val="27D8F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7C613B"/>
    <w:multiLevelType w:val="hybridMultilevel"/>
    <w:tmpl w:val="E768211A"/>
    <w:lvl w:ilvl="0" w:tplc="CDCA5DA4">
      <w:start w:val="1"/>
      <w:numFmt w:val="bullet"/>
      <w:lvlText w:val=""/>
      <w:lvlJc w:val="left"/>
      <w:pPr>
        <w:tabs>
          <w:tab w:val="num" w:pos="720"/>
        </w:tabs>
        <w:ind w:left="720" w:hanging="360"/>
      </w:pPr>
      <w:rPr>
        <w:rFonts w:ascii="Wingdings 2" w:hAnsi="Wingdings 2" w:hint="default"/>
      </w:rPr>
    </w:lvl>
    <w:lvl w:ilvl="1" w:tplc="E84C4E40">
      <w:start w:val="1"/>
      <w:numFmt w:val="decimal"/>
      <w:lvlText w:val="%2."/>
      <w:lvlJc w:val="left"/>
      <w:pPr>
        <w:tabs>
          <w:tab w:val="num" w:pos="1440"/>
        </w:tabs>
        <w:ind w:left="1440" w:hanging="360"/>
      </w:pPr>
    </w:lvl>
    <w:lvl w:ilvl="2" w:tplc="5C021226">
      <w:start w:val="1"/>
      <w:numFmt w:val="bullet"/>
      <w:lvlText w:val=""/>
      <w:lvlJc w:val="left"/>
      <w:pPr>
        <w:tabs>
          <w:tab w:val="num" w:pos="2160"/>
        </w:tabs>
        <w:ind w:left="2160" w:hanging="360"/>
      </w:pPr>
      <w:rPr>
        <w:rFonts w:ascii="Wingdings 2" w:hAnsi="Wingdings 2" w:hint="default"/>
      </w:rPr>
    </w:lvl>
    <w:lvl w:ilvl="3" w:tplc="909C25DC">
      <w:start w:val="1"/>
      <w:numFmt w:val="bullet"/>
      <w:lvlText w:val=""/>
      <w:lvlJc w:val="left"/>
      <w:pPr>
        <w:tabs>
          <w:tab w:val="num" w:pos="2880"/>
        </w:tabs>
        <w:ind w:left="2880" w:hanging="360"/>
      </w:pPr>
      <w:rPr>
        <w:rFonts w:ascii="Wingdings 2" w:hAnsi="Wingdings 2" w:hint="default"/>
      </w:rPr>
    </w:lvl>
    <w:lvl w:ilvl="4" w:tplc="B4A84108">
      <w:start w:val="1"/>
      <w:numFmt w:val="bullet"/>
      <w:lvlText w:val=""/>
      <w:lvlJc w:val="left"/>
      <w:pPr>
        <w:tabs>
          <w:tab w:val="num" w:pos="3600"/>
        </w:tabs>
        <w:ind w:left="3600" w:hanging="360"/>
      </w:pPr>
      <w:rPr>
        <w:rFonts w:ascii="Wingdings 2" w:hAnsi="Wingdings 2" w:hint="default"/>
      </w:rPr>
    </w:lvl>
    <w:lvl w:ilvl="5" w:tplc="333E2F28">
      <w:start w:val="1"/>
      <w:numFmt w:val="bullet"/>
      <w:lvlText w:val=""/>
      <w:lvlJc w:val="left"/>
      <w:pPr>
        <w:tabs>
          <w:tab w:val="num" w:pos="4320"/>
        </w:tabs>
        <w:ind w:left="4320" w:hanging="360"/>
      </w:pPr>
      <w:rPr>
        <w:rFonts w:ascii="Wingdings 2" w:hAnsi="Wingdings 2" w:hint="default"/>
      </w:rPr>
    </w:lvl>
    <w:lvl w:ilvl="6" w:tplc="9154B680">
      <w:start w:val="1"/>
      <w:numFmt w:val="bullet"/>
      <w:lvlText w:val=""/>
      <w:lvlJc w:val="left"/>
      <w:pPr>
        <w:tabs>
          <w:tab w:val="num" w:pos="5040"/>
        </w:tabs>
        <w:ind w:left="5040" w:hanging="360"/>
      </w:pPr>
      <w:rPr>
        <w:rFonts w:ascii="Wingdings 2" w:hAnsi="Wingdings 2" w:hint="default"/>
      </w:rPr>
    </w:lvl>
    <w:lvl w:ilvl="7" w:tplc="F040774E">
      <w:start w:val="1"/>
      <w:numFmt w:val="bullet"/>
      <w:lvlText w:val=""/>
      <w:lvlJc w:val="left"/>
      <w:pPr>
        <w:tabs>
          <w:tab w:val="num" w:pos="5760"/>
        </w:tabs>
        <w:ind w:left="5760" w:hanging="360"/>
      </w:pPr>
      <w:rPr>
        <w:rFonts w:ascii="Wingdings 2" w:hAnsi="Wingdings 2" w:hint="default"/>
      </w:rPr>
    </w:lvl>
    <w:lvl w:ilvl="8" w:tplc="5CE8823E">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7F90793C"/>
    <w:multiLevelType w:val="hybridMultilevel"/>
    <w:tmpl w:val="A5CAB9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lvlOverride w:ilvl="0"/>
    <w:lvlOverride w:ilvl="1">
      <w:startOverride w:val="1"/>
    </w:lvlOverride>
    <w:lvlOverride w:ilvl="2"/>
    <w:lvlOverride w:ilvl="3"/>
    <w:lvlOverride w:ilvl="4"/>
    <w:lvlOverride w:ilvl="5"/>
    <w:lvlOverride w:ilvl="6"/>
    <w:lvlOverride w:ilvl="7"/>
    <w:lvlOverride w:ilvl="8"/>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A04"/>
    <w:rsid w:val="00090E72"/>
    <w:rsid w:val="000C7F26"/>
    <w:rsid w:val="000E0006"/>
    <w:rsid w:val="0015386E"/>
    <w:rsid w:val="001601E2"/>
    <w:rsid w:val="001713A3"/>
    <w:rsid w:val="00223866"/>
    <w:rsid w:val="00297DBD"/>
    <w:rsid w:val="002A55A2"/>
    <w:rsid w:val="002B2033"/>
    <w:rsid w:val="00302E2E"/>
    <w:rsid w:val="00303268"/>
    <w:rsid w:val="0031142B"/>
    <w:rsid w:val="00364C6E"/>
    <w:rsid w:val="003656D1"/>
    <w:rsid w:val="00396218"/>
    <w:rsid w:val="003A3918"/>
    <w:rsid w:val="003C4AAF"/>
    <w:rsid w:val="003D304E"/>
    <w:rsid w:val="00443892"/>
    <w:rsid w:val="00450AAF"/>
    <w:rsid w:val="004624EE"/>
    <w:rsid w:val="0048368C"/>
    <w:rsid w:val="004944DB"/>
    <w:rsid w:val="004D6E18"/>
    <w:rsid w:val="004E6323"/>
    <w:rsid w:val="004E70E0"/>
    <w:rsid w:val="004F40E1"/>
    <w:rsid w:val="00520011"/>
    <w:rsid w:val="005202E4"/>
    <w:rsid w:val="00523279"/>
    <w:rsid w:val="00531137"/>
    <w:rsid w:val="00551397"/>
    <w:rsid w:val="00554313"/>
    <w:rsid w:val="00571B39"/>
    <w:rsid w:val="005F2607"/>
    <w:rsid w:val="005F78E5"/>
    <w:rsid w:val="00647682"/>
    <w:rsid w:val="0069240D"/>
    <w:rsid w:val="007151B1"/>
    <w:rsid w:val="00747BF3"/>
    <w:rsid w:val="00753438"/>
    <w:rsid w:val="007908C3"/>
    <w:rsid w:val="00794027"/>
    <w:rsid w:val="007A245C"/>
    <w:rsid w:val="007B1E00"/>
    <w:rsid w:val="00801300"/>
    <w:rsid w:val="00816517"/>
    <w:rsid w:val="00834C7D"/>
    <w:rsid w:val="00881EA4"/>
    <w:rsid w:val="00886010"/>
    <w:rsid w:val="008B7F8D"/>
    <w:rsid w:val="008C17C1"/>
    <w:rsid w:val="008C651E"/>
    <w:rsid w:val="008E1223"/>
    <w:rsid w:val="008E6DC3"/>
    <w:rsid w:val="008F488A"/>
    <w:rsid w:val="00942151"/>
    <w:rsid w:val="00945739"/>
    <w:rsid w:val="009465F4"/>
    <w:rsid w:val="00953CB3"/>
    <w:rsid w:val="0099003A"/>
    <w:rsid w:val="00A55211"/>
    <w:rsid w:val="00A9659C"/>
    <w:rsid w:val="00AB1DE6"/>
    <w:rsid w:val="00AC62DE"/>
    <w:rsid w:val="00B07310"/>
    <w:rsid w:val="00B200D7"/>
    <w:rsid w:val="00B50223"/>
    <w:rsid w:val="00B54B7D"/>
    <w:rsid w:val="00B5502D"/>
    <w:rsid w:val="00B97D60"/>
    <w:rsid w:val="00BB30EC"/>
    <w:rsid w:val="00C206D0"/>
    <w:rsid w:val="00C208E6"/>
    <w:rsid w:val="00C349B8"/>
    <w:rsid w:val="00CB0241"/>
    <w:rsid w:val="00CD26D5"/>
    <w:rsid w:val="00CE7B80"/>
    <w:rsid w:val="00D11471"/>
    <w:rsid w:val="00D221AC"/>
    <w:rsid w:val="00D8651A"/>
    <w:rsid w:val="00E2509F"/>
    <w:rsid w:val="00E27EC8"/>
    <w:rsid w:val="00E43886"/>
    <w:rsid w:val="00E62349"/>
    <w:rsid w:val="00E750EA"/>
    <w:rsid w:val="00E90064"/>
    <w:rsid w:val="00EB6473"/>
    <w:rsid w:val="00EC3D62"/>
    <w:rsid w:val="00EF65DE"/>
    <w:rsid w:val="00FD2A04"/>
    <w:rsid w:val="00FD3AFF"/>
    <w:rsid w:val="00FF73F5"/>
    <w:rsid w:val="00FF7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C1C89"/>
  <w15:docId w15:val="{48945ED7-8204-4055-A531-01C5773B5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607"/>
    <w:rPr>
      <w:rFonts w:ascii="Verdana" w:hAnsi="Verdana"/>
      <w:sz w:val="20"/>
    </w:rPr>
  </w:style>
  <w:style w:type="paragraph" w:styleId="Heading1">
    <w:name w:val="heading 1"/>
    <w:aliases w:val="Heading_2"/>
    <w:basedOn w:val="Normal"/>
    <w:next w:val="Normal"/>
    <w:link w:val="Heading1Char"/>
    <w:uiPriority w:val="9"/>
    <w:qFormat/>
    <w:rsid w:val="005F2607"/>
    <w:pPr>
      <w:keepNext/>
      <w:keepLines/>
      <w:spacing w:before="480" w:after="0"/>
      <w:outlineLvl w:val="0"/>
    </w:pPr>
    <w:rPr>
      <w:rFonts w:eastAsiaTheme="majorEastAsia" w:cstheme="majorBidi"/>
      <w:b/>
      <w:bCs/>
      <w:sz w:val="28"/>
      <w:szCs w:val="28"/>
      <w:u w:val="single"/>
    </w:rPr>
  </w:style>
  <w:style w:type="paragraph" w:styleId="Heading2">
    <w:name w:val="heading 2"/>
    <w:aliases w:val="Heading_3"/>
    <w:basedOn w:val="Normal"/>
    <w:next w:val="Normal"/>
    <w:link w:val="Heading2Char"/>
    <w:uiPriority w:val="9"/>
    <w:unhideWhenUsed/>
    <w:qFormat/>
    <w:rsid w:val="005F2607"/>
    <w:pPr>
      <w:keepNext/>
      <w:keepLines/>
      <w:spacing w:before="200" w:after="0"/>
      <w:outlineLvl w:val="1"/>
    </w:pPr>
    <w:rPr>
      <w:rFonts w:eastAsiaTheme="majorEastAsia" w:cstheme="majorBidi"/>
      <w:b/>
      <w:bCs/>
      <w:cap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_3 Char"/>
    <w:basedOn w:val="DefaultParagraphFont"/>
    <w:link w:val="Heading2"/>
    <w:uiPriority w:val="9"/>
    <w:rsid w:val="005F2607"/>
    <w:rPr>
      <w:rFonts w:ascii="Verdana" w:eastAsiaTheme="majorEastAsia" w:hAnsi="Verdana" w:cstheme="majorBidi"/>
      <w:b/>
      <w:bCs/>
      <w:caps/>
      <w:szCs w:val="26"/>
    </w:rPr>
  </w:style>
  <w:style w:type="character" w:customStyle="1" w:styleId="Heading1Char">
    <w:name w:val="Heading 1 Char"/>
    <w:aliases w:val="Heading_2 Char"/>
    <w:basedOn w:val="DefaultParagraphFont"/>
    <w:link w:val="Heading1"/>
    <w:uiPriority w:val="9"/>
    <w:rsid w:val="005F2607"/>
    <w:rPr>
      <w:rFonts w:ascii="Verdana" w:eastAsiaTheme="majorEastAsia" w:hAnsi="Verdana" w:cstheme="majorBidi"/>
      <w:b/>
      <w:bCs/>
      <w:sz w:val="28"/>
      <w:szCs w:val="28"/>
      <w:u w:val="single"/>
    </w:rPr>
  </w:style>
  <w:style w:type="paragraph" w:styleId="Title">
    <w:name w:val="Title"/>
    <w:aliases w:val="Heading_4"/>
    <w:basedOn w:val="Normal"/>
    <w:next w:val="Normal"/>
    <w:link w:val="TitleChar"/>
    <w:uiPriority w:val="10"/>
    <w:qFormat/>
    <w:rsid w:val="005F2607"/>
    <w:pPr>
      <w:spacing w:after="300" w:line="240" w:lineRule="auto"/>
      <w:contextualSpacing/>
    </w:pPr>
    <w:rPr>
      <w:rFonts w:eastAsiaTheme="majorEastAsia" w:cstheme="majorBidi"/>
      <w:b/>
      <w:spacing w:val="5"/>
      <w:kern w:val="28"/>
      <w:sz w:val="22"/>
      <w:szCs w:val="52"/>
    </w:rPr>
  </w:style>
  <w:style w:type="character" w:customStyle="1" w:styleId="TitleChar">
    <w:name w:val="Title Char"/>
    <w:aliases w:val="Heading_4 Char"/>
    <w:basedOn w:val="DefaultParagraphFont"/>
    <w:link w:val="Title"/>
    <w:uiPriority w:val="10"/>
    <w:rsid w:val="005F2607"/>
    <w:rPr>
      <w:rFonts w:ascii="Verdana" w:eastAsiaTheme="majorEastAsia" w:hAnsi="Verdana" w:cstheme="majorBidi"/>
      <w:b/>
      <w:spacing w:val="5"/>
      <w:kern w:val="28"/>
      <w:szCs w:val="52"/>
    </w:rPr>
  </w:style>
  <w:style w:type="paragraph" w:styleId="Subtitle">
    <w:name w:val="Subtitle"/>
    <w:aliases w:val="Heading_5"/>
    <w:basedOn w:val="Normal"/>
    <w:next w:val="Normal"/>
    <w:link w:val="SubtitleChar"/>
    <w:uiPriority w:val="11"/>
    <w:qFormat/>
    <w:rsid w:val="005F2607"/>
    <w:pPr>
      <w:numPr>
        <w:ilvl w:val="1"/>
      </w:numPr>
    </w:pPr>
    <w:rPr>
      <w:rFonts w:eastAsiaTheme="majorEastAsia" w:cstheme="majorBidi"/>
      <w:b/>
      <w:iCs/>
      <w:spacing w:val="15"/>
      <w:szCs w:val="24"/>
    </w:rPr>
  </w:style>
  <w:style w:type="character" w:customStyle="1" w:styleId="SubtitleChar">
    <w:name w:val="Subtitle Char"/>
    <w:aliases w:val="Heading_5 Char"/>
    <w:basedOn w:val="DefaultParagraphFont"/>
    <w:link w:val="Subtitle"/>
    <w:uiPriority w:val="11"/>
    <w:rsid w:val="005F2607"/>
    <w:rPr>
      <w:rFonts w:ascii="Verdana" w:eastAsiaTheme="majorEastAsia" w:hAnsi="Verdana" w:cstheme="majorBidi"/>
      <w:b/>
      <w:iCs/>
      <w:spacing w:val="15"/>
      <w:sz w:val="20"/>
      <w:szCs w:val="24"/>
    </w:rPr>
  </w:style>
  <w:style w:type="character" w:styleId="SubtleEmphasis">
    <w:name w:val="Subtle Emphasis"/>
    <w:aliases w:val="Heading_6"/>
    <w:basedOn w:val="DefaultParagraphFont"/>
    <w:uiPriority w:val="19"/>
    <w:qFormat/>
    <w:rsid w:val="00554313"/>
    <w:rPr>
      <w:rFonts w:ascii="Verdana" w:hAnsi="Verdana"/>
      <w:b/>
      <w:i/>
      <w:iCs/>
      <w:color w:val="auto"/>
      <w:sz w:val="20"/>
    </w:rPr>
  </w:style>
  <w:style w:type="character" w:styleId="BookTitle">
    <w:name w:val="Book Title"/>
    <w:basedOn w:val="DefaultParagraphFont"/>
    <w:uiPriority w:val="33"/>
    <w:rsid w:val="00554313"/>
    <w:rPr>
      <w:b/>
      <w:bCs/>
      <w:smallCaps/>
      <w:spacing w:val="5"/>
    </w:rPr>
  </w:style>
  <w:style w:type="character" w:styleId="IntenseReference">
    <w:name w:val="Intense Reference"/>
    <w:basedOn w:val="DefaultParagraphFont"/>
    <w:uiPriority w:val="32"/>
    <w:rsid w:val="00554313"/>
    <w:rPr>
      <w:b/>
      <w:bCs/>
      <w:smallCaps/>
      <w:color w:val="C0504D" w:themeColor="accent2"/>
      <w:spacing w:val="5"/>
      <w:u w:val="single"/>
    </w:rPr>
  </w:style>
  <w:style w:type="character" w:styleId="SubtleReference">
    <w:name w:val="Subtle Reference"/>
    <w:basedOn w:val="DefaultParagraphFont"/>
    <w:uiPriority w:val="31"/>
    <w:rsid w:val="00554313"/>
    <w:rPr>
      <w:smallCaps/>
      <w:color w:val="C0504D" w:themeColor="accent2"/>
      <w:u w:val="single"/>
    </w:rPr>
  </w:style>
  <w:style w:type="paragraph" w:styleId="IntenseQuote">
    <w:name w:val="Intense Quote"/>
    <w:basedOn w:val="Normal"/>
    <w:next w:val="Normal"/>
    <w:link w:val="IntenseQuoteChar"/>
    <w:uiPriority w:val="30"/>
    <w:rsid w:val="0055431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54313"/>
    <w:rPr>
      <w:b/>
      <w:bCs/>
      <w:i/>
      <w:iCs/>
      <w:color w:val="4F81BD" w:themeColor="accent1"/>
    </w:rPr>
  </w:style>
  <w:style w:type="paragraph" w:styleId="Header">
    <w:name w:val="header"/>
    <w:basedOn w:val="Normal"/>
    <w:link w:val="HeaderChar"/>
    <w:uiPriority w:val="99"/>
    <w:unhideWhenUsed/>
    <w:rsid w:val="00554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313"/>
  </w:style>
  <w:style w:type="paragraph" w:styleId="Footer">
    <w:name w:val="footer"/>
    <w:basedOn w:val="Normal"/>
    <w:link w:val="FooterChar"/>
    <w:uiPriority w:val="99"/>
    <w:unhideWhenUsed/>
    <w:rsid w:val="00554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313"/>
  </w:style>
  <w:style w:type="paragraph" w:styleId="BalloonText">
    <w:name w:val="Balloon Text"/>
    <w:basedOn w:val="Normal"/>
    <w:link w:val="BalloonTextChar"/>
    <w:uiPriority w:val="99"/>
    <w:semiHidden/>
    <w:unhideWhenUsed/>
    <w:rsid w:val="005543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313"/>
    <w:rPr>
      <w:rFonts w:ascii="Tahoma" w:hAnsi="Tahoma" w:cs="Tahoma"/>
      <w:sz w:val="16"/>
      <w:szCs w:val="16"/>
    </w:rPr>
  </w:style>
  <w:style w:type="character" w:styleId="Hyperlink">
    <w:name w:val="Hyperlink"/>
    <w:basedOn w:val="DefaultParagraphFont"/>
    <w:uiPriority w:val="99"/>
    <w:unhideWhenUsed/>
    <w:rsid w:val="00CB0241"/>
    <w:rPr>
      <w:color w:val="0000FF" w:themeColor="hyperlink"/>
      <w:u w:val="single"/>
    </w:rPr>
  </w:style>
  <w:style w:type="paragraph" w:styleId="ListParagraph">
    <w:name w:val="List Paragraph"/>
    <w:basedOn w:val="Normal"/>
    <w:uiPriority w:val="34"/>
    <w:qFormat/>
    <w:rsid w:val="00FD2A04"/>
    <w:pPr>
      <w:ind w:left="720"/>
      <w:contextualSpacing/>
    </w:pPr>
  </w:style>
  <w:style w:type="table" w:styleId="MediumList1-Accent5">
    <w:name w:val="Medium List 1 Accent 5"/>
    <w:basedOn w:val="TableNormal"/>
    <w:uiPriority w:val="65"/>
    <w:rsid w:val="00FD2A04"/>
    <w:pPr>
      <w:spacing w:after="0" w:line="240" w:lineRule="auto"/>
    </w:pPr>
    <w:rPr>
      <w:rFonts w:ascii="Calibri" w:eastAsia="Calibri" w:hAnsi="Calibri" w:cs="Times New Roman"/>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Cambria" w:eastAsia="Times New Roman" w:hAnsi="Cambria" w:cs="Times New Roman" w:hint="default"/>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Grid1-Accent4">
    <w:name w:val="Medium Grid 1 Accent 4"/>
    <w:basedOn w:val="TableNormal"/>
    <w:uiPriority w:val="67"/>
    <w:rsid w:val="00FD2A04"/>
    <w:pPr>
      <w:spacing w:after="0" w:line="240" w:lineRule="auto"/>
    </w:pPr>
    <w:rPr>
      <w:rFonts w:ascii="Calibri" w:eastAsia="Calibri" w:hAnsi="Calibri"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FD2A04"/>
    <w:pPr>
      <w:spacing w:after="0" w:line="240" w:lineRule="auto"/>
    </w:pPr>
    <w:rPr>
      <w:rFonts w:ascii="Calibri" w:eastAsia="Calibri" w:hAnsi="Calibri"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41">
    <w:name w:val="Medium Grid 1 - Accent 41"/>
    <w:basedOn w:val="TableNormal"/>
    <w:next w:val="MediumGrid1-Accent4"/>
    <w:uiPriority w:val="67"/>
    <w:rsid w:val="00FD2A0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3">
    <w:name w:val="Medium Grid 1 Accent 3"/>
    <w:basedOn w:val="TableNormal"/>
    <w:uiPriority w:val="67"/>
    <w:rsid w:val="00FD2A0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TableGrid">
    <w:name w:val="Table Grid"/>
    <w:basedOn w:val="TableNormal"/>
    <w:uiPriority w:val="59"/>
    <w:rsid w:val="00E75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46626">
      <w:bodyDiv w:val="1"/>
      <w:marLeft w:val="0"/>
      <w:marRight w:val="0"/>
      <w:marTop w:val="0"/>
      <w:marBottom w:val="0"/>
      <w:divBdr>
        <w:top w:val="none" w:sz="0" w:space="0" w:color="auto"/>
        <w:left w:val="none" w:sz="0" w:space="0" w:color="auto"/>
        <w:bottom w:val="none" w:sz="0" w:space="0" w:color="auto"/>
        <w:right w:val="none" w:sz="0" w:space="0" w:color="auto"/>
      </w:divBdr>
    </w:div>
    <w:div w:id="100078478">
      <w:bodyDiv w:val="1"/>
      <w:marLeft w:val="0"/>
      <w:marRight w:val="0"/>
      <w:marTop w:val="0"/>
      <w:marBottom w:val="0"/>
      <w:divBdr>
        <w:top w:val="none" w:sz="0" w:space="0" w:color="auto"/>
        <w:left w:val="none" w:sz="0" w:space="0" w:color="auto"/>
        <w:bottom w:val="none" w:sz="0" w:space="0" w:color="auto"/>
        <w:right w:val="none" w:sz="0" w:space="0" w:color="auto"/>
      </w:divBdr>
    </w:div>
    <w:div w:id="237904070">
      <w:bodyDiv w:val="1"/>
      <w:marLeft w:val="0"/>
      <w:marRight w:val="0"/>
      <w:marTop w:val="0"/>
      <w:marBottom w:val="0"/>
      <w:divBdr>
        <w:top w:val="none" w:sz="0" w:space="0" w:color="auto"/>
        <w:left w:val="none" w:sz="0" w:space="0" w:color="auto"/>
        <w:bottom w:val="none" w:sz="0" w:space="0" w:color="auto"/>
        <w:right w:val="none" w:sz="0" w:space="0" w:color="auto"/>
      </w:divBdr>
    </w:div>
    <w:div w:id="307443464">
      <w:bodyDiv w:val="1"/>
      <w:marLeft w:val="0"/>
      <w:marRight w:val="0"/>
      <w:marTop w:val="0"/>
      <w:marBottom w:val="0"/>
      <w:divBdr>
        <w:top w:val="none" w:sz="0" w:space="0" w:color="auto"/>
        <w:left w:val="none" w:sz="0" w:space="0" w:color="auto"/>
        <w:bottom w:val="none" w:sz="0" w:space="0" w:color="auto"/>
        <w:right w:val="none" w:sz="0" w:space="0" w:color="auto"/>
      </w:divBdr>
    </w:div>
    <w:div w:id="535041251">
      <w:bodyDiv w:val="1"/>
      <w:marLeft w:val="0"/>
      <w:marRight w:val="0"/>
      <w:marTop w:val="0"/>
      <w:marBottom w:val="0"/>
      <w:divBdr>
        <w:top w:val="none" w:sz="0" w:space="0" w:color="auto"/>
        <w:left w:val="none" w:sz="0" w:space="0" w:color="auto"/>
        <w:bottom w:val="none" w:sz="0" w:space="0" w:color="auto"/>
        <w:right w:val="none" w:sz="0" w:space="0" w:color="auto"/>
      </w:divBdr>
    </w:div>
    <w:div w:id="1594433438">
      <w:bodyDiv w:val="1"/>
      <w:marLeft w:val="0"/>
      <w:marRight w:val="0"/>
      <w:marTop w:val="0"/>
      <w:marBottom w:val="0"/>
      <w:divBdr>
        <w:top w:val="none" w:sz="0" w:space="0" w:color="auto"/>
        <w:left w:val="none" w:sz="0" w:space="0" w:color="auto"/>
        <w:bottom w:val="none" w:sz="0" w:space="0" w:color="auto"/>
        <w:right w:val="none" w:sz="0" w:space="0" w:color="auto"/>
      </w:divBdr>
    </w:div>
    <w:div w:id="1611627392">
      <w:bodyDiv w:val="1"/>
      <w:marLeft w:val="0"/>
      <w:marRight w:val="0"/>
      <w:marTop w:val="0"/>
      <w:marBottom w:val="0"/>
      <w:divBdr>
        <w:top w:val="none" w:sz="0" w:space="0" w:color="auto"/>
        <w:left w:val="none" w:sz="0" w:space="0" w:color="auto"/>
        <w:bottom w:val="none" w:sz="0" w:space="0" w:color="auto"/>
        <w:right w:val="none" w:sz="0" w:space="0" w:color="auto"/>
      </w:divBdr>
    </w:div>
    <w:div w:id="1827279397">
      <w:bodyDiv w:val="1"/>
      <w:marLeft w:val="0"/>
      <w:marRight w:val="0"/>
      <w:marTop w:val="0"/>
      <w:marBottom w:val="0"/>
      <w:divBdr>
        <w:top w:val="none" w:sz="0" w:space="0" w:color="auto"/>
        <w:left w:val="none" w:sz="0" w:space="0" w:color="auto"/>
        <w:bottom w:val="none" w:sz="0" w:space="0" w:color="auto"/>
        <w:right w:val="none" w:sz="0" w:space="0" w:color="auto"/>
      </w:divBdr>
    </w:div>
    <w:div w:id="201348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2.ed.gov/policy/fund/reg/edgarReg/edgar.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srees.usda.gov/funding/scri/scri_matching_funds_FAQ.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gi-bin/text-idx?node=2:1.1.2.2.1&amp;rgn=div5"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2.ed.gov/programs/heatqp/matching.htm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oser1\Documents\wi%20style%20guide\Job%20Ai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ReviewStatus xmlns="a8580fc2-c810-4937-b430-e9e3be2cf23a" xsi:nil="true"/>
    <_Status xmlns="http://schemas.microsoft.com/sharepoint/v3/fields">Not Started</_Status>
  </documentManagement>
</p:properties>
</file>

<file path=customXml/item2.xml><?xml version="1.0" encoding="utf-8"?>
<CoverPageProperties xmlns="http://schemas.microsoft.com/office/2006/coverPageProps">
  <PublishDate>2017-10-18T00:00:00</PublishDate>
  <Abstract/>
  <CompanyAddress/>
  <CompanyPhone/>
  <CompanyFax/>
  <CompanyEmail/>
</CoverPage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630E1F8DA2F443AD25407A4C0F7978" ma:contentTypeVersion="1" ma:contentTypeDescription="Create a new document." ma:contentTypeScope="" ma:versionID="ded8ec3912a48d2b102a50c972bb8d52">
  <xsd:schema xmlns:xsd="http://www.w3.org/2001/XMLSchema" xmlns:xs="http://www.w3.org/2001/XMLSchema" xmlns:p="http://schemas.microsoft.com/office/2006/metadata/properties" xmlns:ns2="http://schemas.microsoft.com/sharepoint/v3/fields" xmlns:ns3="a8580fc2-c810-4937-b430-e9e3be2cf23a" targetNamespace="http://schemas.microsoft.com/office/2006/metadata/properties" ma:root="true" ma:fieldsID="d8204b9cc4abd62a32ceb909fd5b9231" ns2:_="" ns3:_="">
    <xsd:import namespace="http://schemas.microsoft.com/sharepoint/v3/fields"/>
    <xsd:import namespace="a8580fc2-c810-4937-b430-e9e3be2cf23a"/>
    <xsd:element name="properties">
      <xsd:complexType>
        <xsd:sequence>
          <xsd:element name="documentManagement">
            <xsd:complexType>
              <xsd:all>
                <xsd:element ref="ns2:_Status" minOccurs="0"/>
                <xsd:element ref="ns3:Review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8"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8580fc2-c810-4937-b430-e9e3be2cf23a" elementFormDefault="qualified">
    <xsd:import namespace="http://schemas.microsoft.com/office/2006/documentManagement/types"/>
    <xsd:import namespace="http://schemas.microsoft.com/office/infopath/2007/PartnerControls"/>
    <xsd:element name="ReviewStatus" ma:index="9" nillable="true" ma:displayName="Review Status" ma:internalName="ReviewStatus">
      <xsd:simpleType>
        <xsd:restriction base="dms:Choice">
          <xsd:enumeration value="Review Required"/>
          <xsd:enumeration value="Review in Progress"/>
          <xsd:enumeration value="Review Comple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62A98-137D-4C2F-A108-65CFE7E39BAA}"/>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CB70419F-AD87-4311-9505-AC0EC72FC28F}"/>
</file>

<file path=customXml/itemProps4.xml><?xml version="1.0" encoding="utf-8"?>
<ds:datastoreItem xmlns:ds="http://schemas.openxmlformats.org/officeDocument/2006/customXml" ds:itemID="{CF00397D-E08D-4238-B950-DEDC21B68BEC}"/>
</file>

<file path=docProps/app.xml><?xml version="1.0" encoding="utf-8"?>
<Properties xmlns="http://schemas.openxmlformats.org/officeDocument/2006/extended-properties" xmlns:vt="http://schemas.openxmlformats.org/officeDocument/2006/docPropsVTypes">
  <Template>Job Aid Template.dotx</Template>
  <TotalTime>47</TotalTime>
  <Pages>4</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bethmoser</dc:creator>
  <cp:lastModifiedBy>Maxim Lobentovich</cp:lastModifiedBy>
  <cp:revision>13</cp:revision>
  <dcterms:created xsi:type="dcterms:W3CDTF">2017-10-18T19:05:00Z</dcterms:created>
  <dcterms:modified xsi:type="dcterms:W3CDTF">2017-10-18T23:00:00Z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0x010100E9630E1F8DA2F443AD25407A4C0F7978</vt:lpwstr>
  </property>
</Properties>
</file>